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F5E355" w14:textId="10C36EA6" w:rsidR="008E4511" w:rsidRDefault="008E4511" w:rsidP="00965765">
      <w:pPr>
        <w:spacing w:line="276" w:lineRule="auto"/>
        <w:jc w:val="center"/>
        <w:rPr>
          <w:b/>
        </w:rPr>
      </w:pPr>
      <w:r>
        <w:rPr>
          <w:b/>
          <w:sz w:val="24"/>
        </w:rPr>
        <w:t xml:space="preserve">ČESTNÉ </w:t>
      </w:r>
      <w:r w:rsidR="00EE5931">
        <w:rPr>
          <w:b/>
          <w:sz w:val="24"/>
        </w:rPr>
        <w:t>VYHLÁSENIE</w:t>
      </w:r>
    </w:p>
    <w:p w14:paraId="5A1F0360" w14:textId="034DF984" w:rsidR="008E4511" w:rsidRDefault="008E4511" w:rsidP="009D7903">
      <w:pPr>
        <w:spacing w:line="276" w:lineRule="auto"/>
        <w:jc w:val="both"/>
      </w:pPr>
      <w:r w:rsidRPr="008E4511">
        <w:t xml:space="preserve">Dolu podpísaný </w:t>
      </w:r>
      <w:commentRangeStart w:id="0"/>
      <w:r w:rsidRPr="008E4511">
        <w:rPr>
          <w:i/>
        </w:rPr>
        <w:t>obchodné</w:t>
      </w:r>
      <w:r w:rsidRPr="008E4511">
        <w:t xml:space="preserve"> </w:t>
      </w:r>
      <w:r w:rsidRPr="008E4511">
        <w:rPr>
          <w:i/>
        </w:rPr>
        <w:t>meno, sídlo, IČO</w:t>
      </w:r>
      <w:commentRangeEnd w:id="0"/>
      <w:r>
        <w:rPr>
          <w:rStyle w:val="Odkaznakomentr"/>
        </w:rPr>
        <w:commentReference w:id="0"/>
      </w:r>
      <w:r w:rsidRPr="008E4511">
        <w:t>,</w:t>
      </w:r>
      <w:r w:rsidR="00687EDA">
        <w:t xml:space="preserve"> (ďalej len „spoločnosť“)</w:t>
      </w:r>
      <w:r w:rsidRPr="008E4511">
        <w:t xml:space="preserve"> týmto čestne vyhlasujem</w:t>
      </w:r>
      <w:r>
        <w:t xml:space="preserve"> že:</w:t>
      </w:r>
    </w:p>
    <w:p w14:paraId="72D16F5C" w14:textId="6A201A92" w:rsidR="008E4511" w:rsidRDefault="00687EDA" w:rsidP="009D7903">
      <w:pPr>
        <w:pStyle w:val="Odsekzoznamu"/>
        <w:numPr>
          <w:ilvl w:val="0"/>
          <w:numId w:val="1"/>
        </w:numPr>
        <w:spacing w:line="276" w:lineRule="auto"/>
        <w:jc w:val="both"/>
      </w:pPr>
      <w:commentRangeStart w:id="1"/>
      <w:r>
        <w:rPr>
          <w:i/>
        </w:rPr>
        <w:t>je</w:t>
      </w:r>
      <w:r w:rsidR="00DD0D65" w:rsidRPr="00DD0D65">
        <w:rPr>
          <w:i/>
        </w:rPr>
        <w:t xml:space="preserve">/ </w:t>
      </w:r>
      <w:r>
        <w:rPr>
          <w:i/>
        </w:rPr>
        <w:t xml:space="preserve">nie je </w:t>
      </w:r>
      <w:commentRangeEnd w:id="1"/>
      <w:r w:rsidR="00DD0D65">
        <w:rPr>
          <w:rStyle w:val="Odkaznakomentr"/>
        </w:rPr>
        <w:commentReference w:id="1"/>
      </w:r>
      <w:r w:rsidR="00DD0D65">
        <w:t xml:space="preserve"> </w:t>
      </w:r>
      <w:r w:rsidR="008E4511" w:rsidRPr="008E4511">
        <w:t xml:space="preserve">spriaznenou stranou </w:t>
      </w:r>
      <w:commentRangeStart w:id="2"/>
      <w:r w:rsidR="008E4511" w:rsidRPr="008E4511">
        <w:t>žiadnej</w:t>
      </w:r>
      <w:commentRangeEnd w:id="2"/>
      <w:r w:rsidR="00DD0D65">
        <w:rPr>
          <w:rStyle w:val="Odkaznakomentr"/>
        </w:rPr>
        <w:commentReference w:id="2"/>
      </w:r>
      <w:r w:rsidR="008E4511" w:rsidRPr="008E4511">
        <w:t xml:space="preserve"> spoločnosti Skupiny SSE</w:t>
      </w:r>
      <w:r w:rsidR="00F378AB">
        <w:t xml:space="preserve"> Holding</w:t>
      </w:r>
      <w:r w:rsidR="008E4511" w:rsidRPr="008E4511">
        <w:t xml:space="preserve">, tak ako je spriaznená strana definovaná </w:t>
      </w:r>
      <w:r w:rsidR="00F378AB">
        <w:t xml:space="preserve">spoločnosťou </w:t>
      </w:r>
      <w:r w:rsidR="008E4511" w:rsidRPr="008E4511">
        <w:t>Stredoslovenská energetika, a.</w:t>
      </w:r>
      <w:r w:rsidR="00753B12">
        <w:t xml:space="preserve"> </w:t>
      </w:r>
      <w:r w:rsidR="008E4511" w:rsidRPr="008E4511">
        <w:t>s., so sídlom Pri Rajčianke 8591/4B, 010 47 Žilina, IČO</w:t>
      </w:r>
      <w:r w:rsidR="008E4511" w:rsidRPr="000D191E">
        <w:t xml:space="preserve">: </w:t>
      </w:r>
      <w:r w:rsidR="000D191E" w:rsidRPr="000D191E">
        <w:rPr>
          <w:rFonts w:cs="Arial"/>
          <w:szCs w:val="20"/>
        </w:rPr>
        <w:t>51 865 467</w:t>
      </w:r>
      <w:r w:rsidR="000D191E" w:rsidRPr="000D191E">
        <w:t xml:space="preserve"> </w:t>
      </w:r>
      <w:r w:rsidR="008E4511" w:rsidRPr="008E4511">
        <w:t>(ďalej len „SSE“)</w:t>
      </w:r>
      <w:r w:rsidR="00D151A6">
        <w:t xml:space="preserve"> nižšie v dokumente</w:t>
      </w:r>
      <w:r w:rsidR="009D7903">
        <w:t>,</w:t>
      </w:r>
    </w:p>
    <w:p w14:paraId="67AA156E" w14:textId="77777777" w:rsidR="008E4511" w:rsidRDefault="008E4511" w:rsidP="000D191E">
      <w:pPr>
        <w:pStyle w:val="Odsekzoznamu"/>
        <w:numPr>
          <w:ilvl w:val="0"/>
          <w:numId w:val="1"/>
        </w:numPr>
        <w:spacing w:line="276" w:lineRule="auto"/>
        <w:jc w:val="both"/>
      </w:pPr>
      <w:r>
        <w:t>s definíciou Skupiny SSE</w:t>
      </w:r>
      <w:r w:rsidR="00F378AB">
        <w:t xml:space="preserve"> Holding</w:t>
      </w:r>
      <w:r>
        <w:t xml:space="preserve"> a s definíciou Spriaznenej strany </w:t>
      </w:r>
      <w:r w:rsidR="00F378AB">
        <w:t xml:space="preserve">som sa </w:t>
      </w:r>
      <w:r>
        <w:t>riadne oboznámil</w:t>
      </w:r>
      <w:r w:rsidR="009D7903">
        <w:t>,</w:t>
      </w:r>
    </w:p>
    <w:p w14:paraId="0305044B" w14:textId="77777777" w:rsidR="008E4511" w:rsidRDefault="008E4511" w:rsidP="009D7903">
      <w:pPr>
        <w:pStyle w:val="Odsekzoznamu"/>
        <w:numPr>
          <w:ilvl w:val="0"/>
          <w:numId w:val="1"/>
        </w:numPr>
        <w:spacing w:line="276" w:lineRule="auto"/>
        <w:jc w:val="both"/>
      </w:pPr>
      <w:r>
        <w:t>definíciu Skupiny SSE</w:t>
      </w:r>
      <w:r w:rsidR="00F378AB">
        <w:t xml:space="preserve"> Holding</w:t>
      </w:r>
      <w:r>
        <w:t xml:space="preserve"> a definíciu </w:t>
      </w:r>
      <w:r w:rsidRPr="00931AE5">
        <w:t xml:space="preserve">Spriaznenej </w:t>
      </w:r>
      <w:r>
        <w:t>strany</w:t>
      </w:r>
      <w:r w:rsidRPr="00931AE5">
        <w:t xml:space="preserve"> mi SSE riadne poskytla</w:t>
      </w:r>
      <w:r w:rsidR="009D7903">
        <w:t>,</w:t>
      </w:r>
    </w:p>
    <w:p w14:paraId="728250DD" w14:textId="41866569" w:rsidR="008E4511" w:rsidRDefault="00F378AB" w:rsidP="009D7903">
      <w:pPr>
        <w:pStyle w:val="Odsekzoznamu"/>
        <w:numPr>
          <w:ilvl w:val="0"/>
          <w:numId w:val="1"/>
        </w:numPr>
        <w:spacing w:line="276" w:lineRule="auto"/>
        <w:jc w:val="both"/>
      </w:pPr>
      <w:r>
        <w:t>spoločnosť</w:t>
      </w:r>
      <w:r w:rsidR="00EF4210">
        <w:t xml:space="preserve"> nebola</w:t>
      </w:r>
      <w:r>
        <w:t xml:space="preserve"> </w:t>
      </w:r>
      <w:r w:rsidR="008E4511" w:rsidRPr="008E4511">
        <w:t>právoplatne odsúden</w:t>
      </w:r>
      <w:r>
        <w:t>á</w:t>
      </w:r>
      <w:r w:rsidR="008E4511" w:rsidRPr="008E4511">
        <w:t xml:space="preserve"> za trestný čin korupcie, trestný čin poškodzovania finančných záujmov Európskych spoločenstiev, trestný čin legalizácie príjmu z trestnej činnosti, trestný čin založenia, zosnovania a podporovania zločineckej skupiny, trestný čin založenia, zosnovania alebo podporovania teroristickej skupiny, trestný čin terorizmu a niektorých foriem účasti na terorizme, trestný čin obchodovania s ľuďmi, trestný čin, ktorého skutková podstata súvisí s podnikaním alebo trestný čin machinácie pri verejnom obstarávaní a verejnej dražbe</w:t>
      </w:r>
      <w:r w:rsidR="009D7903">
        <w:t>,</w:t>
      </w:r>
    </w:p>
    <w:p w14:paraId="0C652128" w14:textId="270334BC" w:rsidR="009D7903" w:rsidRDefault="00EF4210" w:rsidP="009D7903">
      <w:pPr>
        <w:pStyle w:val="Odsekzoznamu"/>
        <w:numPr>
          <w:ilvl w:val="0"/>
          <w:numId w:val="1"/>
        </w:numPr>
        <w:spacing w:line="276" w:lineRule="auto"/>
        <w:jc w:val="both"/>
      </w:pPr>
      <w:r>
        <w:t>spoločnosť nebola/nie je</w:t>
      </w:r>
      <w:r w:rsidRPr="009D7903">
        <w:t xml:space="preserve"> </w:t>
      </w:r>
      <w:r w:rsidR="009D7903" w:rsidRPr="009D7903">
        <w:t>evidovan</w:t>
      </w:r>
      <w:r>
        <w:t>á</w:t>
      </w:r>
      <w:r w:rsidR="009D7903" w:rsidRPr="009D7903">
        <w:t xml:space="preserve"> v Zozname fyzických osôb a právnických osôb, ktoré porušili zákaz nelegálneho zamestnávania vedenom Národným inšpektorátom práce</w:t>
      </w:r>
      <w:r w:rsidR="009D7903">
        <w:t>,</w:t>
      </w:r>
    </w:p>
    <w:p w14:paraId="1EB5B11B" w14:textId="59973FF7" w:rsidR="009D7903" w:rsidRPr="009D7903" w:rsidRDefault="00EF4210" w:rsidP="009D7903">
      <w:pPr>
        <w:pStyle w:val="Odsekzoznamu"/>
        <w:numPr>
          <w:ilvl w:val="0"/>
          <w:numId w:val="1"/>
        </w:numPr>
        <w:spacing w:line="276" w:lineRule="auto"/>
        <w:jc w:val="both"/>
        <w:rPr>
          <w:rFonts w:cs="Arial"/>
          <w:szCs w:val="20"/>
        </w:rPr>
      </w:pPr>
      <w:r>
        <w:t>spoločnosť</w:t>
      </w:r>
      <w:r w:rsidR="009D7903" w:rsidRPr="009D7903">
        <w:rPr>
          <w:rFonts w:cs="Arial"/>
          <w:szCs w:val="20"/>
        </w:rPr>
        <w:t xml:space="preserve"> neporušuje zákaz nelegálneho zamestnávania v zmysle zákona č. 82/2015 </w:t>
      </w:r>
      <w:proofErr w:type="spellStart"/>
      <w:r w:rsidR="009D7903" w:rsidRPr="009D7903">
        <w:rPr>
          <w:rFonts w:cs="Arial"/>
          <w:szCs w:val="20"/>
        </w:rPr>
        <w:t>Z.z</w:t>
      </w:r>
      <w:proofErr w:type="spellEnd"/>
      <w:r w:rsidR="009D7903" w:rsidRPr="009D7903">
        <w:rPr>
          <w:rFonts w:cs="Arial"/>
          <w:szCs w:val="20"/>
        </w:rPr>
        <w:t>. o nelegálnej práci a nelegálnom zamestnávaní a o zmene a doplnení niektorých zákonov (ďalej len "Zákon o nelegálnej práci")</w:t>
      </w:r>
      <w:r w:rsidR="00687EDA">
        <w:rPr>
          <w:rFonts w:cs="Arial"/>
          <w:szCs w:val="20"/>
        </w:rPr>
        <w:t>,</w:t>
      </w:r>
      <w:r w:rsidR="009D7903" w:rsidRPr="009D7903">
        <w:rPr>
          <w:rFonts w:cs="Arial"/>
          <w:szCs w:val="20"/>
        </w:rPr>
        <w:t xml:space="preserve"> </w:t>
      </w:r>
    </w:p>
    <w:p w14:paraId="3B582DC7" w14:textId="66DB40FE" w:rsidR="009D7903" w:rsidRDefault="00EF4210" w:rsidP="009D7903">
      <w:pPr>
        <w:pStyle w:val="Odsekzoznamu"/>
        <w:numPr>
          <w:ilvl w:val="0"/>
          <w:numId w:val="1"/>
        </w:numPr>
        <w:spacing w:line="276" w:lineRule="auto"/>
        <w:jc w:val="both"/>
      </w:pPr>
      <w:r>
        <w:t>spoločnosť nemá</w:t>
      </w:r>
      <w:r w:rsidR="009D7903">
        <w:t xml:space="preserve"> pozastavenú podnikateľskú činnosť a nie je v obdobnej situácii podľa zákonov a predpisov platných v krajine sídla</w:t>
      </w:r>
      <w:r w:rsidR="00687EDA">
        <w:t>,</w:t>
      </w:r>
    </w:p>
    <w:p w14:paraId="40E10462" w14:textId="71284259" w:rsidR="009D7903" w:rsidRDefault="00EF4210" w:rsidP="00760B73">
      <w:pPr>
        <w:pStyle w:val="Odsekzoznamu"/>
        <w:numPr>
          <w:ilvl w:val="0"/>
          <w:numId w:val="1"/>
        </w:numPr>
        <w:spacing w:after="0" w:line="276" w:lineRule="auto"/>
        <w:jc w:val="both"/>
      </w:pPr>
      <w:r>
        <w:t>spoločnosť nemá</w:t>
      </w:r>
      <w:r w:rsidR="009D7903">
        <w:t xml:space="preserve"> daňové nedoplatky a evidované nedoplatky poistného do zdravotného, nemocenského, dôchodkového poistenia, nedoplatky príspevku na poistenie v nezamestnanosti a nie je v konkurze a v</w:t>
      </w:r>
      <w:r w:rsidR="00C27D6C">
        <w:t> </w:t>
      </w:r>
      <w:r w:rsidR="009D7903">
        <w:t>likvidácii</w:t>
      </w:r>
      <w:r w:rsidR="00C27D6C">
        <w:t>,</w:t>
      </w:r>
    </w:p>
    <w:p w14:paraId="1371FC52" w14:textId="5119A622" w:rsidR="009E6A60" w:rsidRDefault="009E6A60" w:rsidP="009E6A60">
      <w:pPr>
        <w:numPr>
          <w:ilvl w:val="0"/>
          <w:numId w:val="1"/>
        </w:numPr>
        <w:spacing w:after="0"/>
        <w:jc w:val="both"/>
        <w:rPr>
          <w:rFonts w:cs="Arial"/>
        </w:rPr>
      </w:pPr>
      <w:r w:rsidRPr="00806E67">
        <w:rPr>
          <w:rFonts w:cs="Arial"/>
        </w:rPr>
        <w:t xml:space="preserve">ku dňu podpisu tohto prehlásenia </w:t>
      </w:r>
      <w:r w:rsidR="00EF4210">
        <w:rPr>
          <w:rFonts w:cs="Arial"/>
        </w:rPr>
        <w:t>spoločnosť je</w:t>
      </w:r>
      <w:r w:rsidRPr="00806E67">
        <w:rPr>
          <w:rFonts w:cs="Arial"/>
        </w:rPr>
        <w:t xml:space="preserve"> zapísan</w:t>
      </w:r>
      <w:r w:rsidR="00EF4210">
        <w:rPr>
          <w:rFonts w:cs="Arial"/>
        </w:rPr>
        <w:t>á</w:t>
      </w:r>
      <w:r w:rsidRPr="00806E67">
        <w:rPr>
          <w:rFonts w:cs="Arial"/>
        </w:rPr>
        <w:t xml:space="preserve"> v Registri partnerov verejného sektora v zmysle zákona č. 315/2016 </w:t>
      </w:r>
      <w:proofErr w:type="spellStart"/>
      <w:r w:rsidRPr="00806E67">
        <w:rPr>
          <w:rFonts w:cs="Arial"/>
        </w:rPr>
        <w:t>Z.z</w:t>
      </w:r>
      <w:proofErr w:type="spellEnd"/>
      <w:r w:rsidRPr="00806E67">
        <w:rPr>
          <w:rFonts w:cs="Arial"/>
        </w:rPr>
        <w:t>. o registri partnerov verejného sektora a o zmene a doplnení niektorých zákonov a</w:t>
      </w:r>
      <w:r w:rsidR="00C27D6C">
        <w:rPr>
          <w:rFonts w:cs="Arial"/>
        </w:rPr>
        <w:t> </w:t>
      </w:r>
      <w:r w:rsidRPr="00806E67">
        <w:rPr>
          <w:rFonts w:cs="Arial"/>
        </w:rPr>
        <w:t>zaväzuje</w:t>
      </w:r>
      <w:r w:rsidR="00C27D6C">
        <w:rPr>
          <w:rFonts w:cs="Arial"/>
        </w:rPr>
        <w:t>, že v čase podpisu zmluvy bude zapísaná v Registri partnerov verejného sektora a že</w:t>
      </w:r>
      <w:r w:rsidRPr="00806E67">
        <w:rPr>
          <w:rFonts w:cs="Arial"/>
        </w:rPr>
        <w:t xml:space="preserve"> po dobu platnosti a účinnosti zmluvy s Vyhlasovateľom zabezpeč</w:t>
      </w:r>
      <w:r w:rsidR="00C27D6C">
        <w:rPr>
          <w:rFonts w:cs="Arial"/>
        </w:rPr>
        <w:t>í</w:t>
      </w:r>
      <w:r w:rsidRPr="00806E67">
        <w:rPr>
          <w:rFonts w:cs="Arial"/>
        </w:rPr>
        <w:t xml:space="preserve"> pravdivosť a aktuálnosť zapísaných údajov. Uchádzač ďalej prehlasuje, že všetci jeho subdodávatelia, ktorí sa budú podieľať na plnení predmetu zmluvy sú </w:t>
      </w:r>
      <w:r w:rsidR="00C27D6C">
        <w:rPr>
          <w:rFonts w:cs="Arial"/>
        </w:rPr>
        <w:t xml:space="preserve">a budú </w:t>
      </w:r>
      <w:r w:rsidRPr="00806E67">
        <w:rPr>
          <w:rFonts w:cs="Arial"/>
        </w:rPr>
        <w:t>zapísaní v Registr</w:t>
      </w:r>
      <w:r>
        <w:rPr>
          <w:rFonts w:cs="Arial"/>
        </w:rPr>
        <w:t>i partnerov verejného sektora.</w:t>
      </w:r>
    </w:p>
    <w:p w14:paraId="16E98BAA" w14:textId="77777777" w:rsidR="009E6A60" w:rsidRPr="009D7903" w:rsidRDefault="009E6A60" w:rsidP="009E6A60">
      <w:pPr>
        <w:pStyle w:val="Odsekzoznamu"/>
        <w:spacing w:line="276" w:lineRule="auto"/>
        <w:jc w:val="both"/>
      </w:pPr>
    </w:p>
    <w:p w14:paraId="189FC33D" w14:textId="77777777" w:rsidR="009D7903" w:rsidRPr="009D7903" w:rsidRDefault="009D7903" w:rsidP="009D7903">
      <w:pPr>
        <w:spacing w:line="276" w:lineRule="auto"/>
        <w:jc w:val="center"/>
        <w:rPr>
          <w:sz w:val="24"/>
        </w:rPr>
      </w:pPr>
      <w:r w:rsidRPr="009D7903">
        <w:rPr>
          <w:b/>
          <w:sz w:val="24"/>
        </w:rPr>
        <w:lastRenderedPageBreak/>
        <w:t xml:space="preserve">Definícia spriaznenej strany Skupiny SSE </w:t>
      </w:r>
      <w:r w:rsidR="00F378AB">
        <w:rPr>
          <w:b/>
          <w:sz w:val="24"/>
        </w:rPr>
        <w:t xml:space="preserve">Holding </w:t>
      </w:r>
    </w:p>
    <w:tbl>
      <w:tblPr>
        <w:tblW w:w="9924" w:type="dxa"/>
        <w:tblInd w:w="107" w:type="dxa"/>
        <w:tblLayout w:type="fixed"/>
        <w:tblLook w:val="04A0" w:firstRow="1" w:lastRow="0" w:firstColumn="1" w:lastColumn="0" w:noHBand="0" w:noVBand="1"/>
      </w:tblPr>
      <w:tblGrid>
        <w:gridCol w:w="9924"/>
      </w:tblGrid>
      <w:tr w:rsidR="009D7903" w:rsidRPr="009D7903" w14:paraId="7890106A" w14:textId="77777777" w:rsidTr="007E01C4">
        <w:tc>
          <w:tcPr>
            <w:tcW w:w="9924" w:type="dxa"/>
            <w:shd w:val="clear" w:color="auto" w:fill="auto"/>
          </w:tcPr>
          <w:p w14:paraId="4411C3C4" w14:textId="77777777" w:rsidR="009D7903" w:rsidRPr="009D7903" w:rsidRDefault="009D7903" w:rsidP="009D7903">
            <w:pPr>
              <w:spacing w:line="276" w:lineRule="auto"/>
              <w:jc w:val="both"/>
            </w:pPr>
            <w:r w:rsidRPr="009D7903">
              <w:rPr>
                <w:bCs/>
              </w:rPr>
              <w:t>Spriaznená strana</w:t>
            </w:r>
            <w:r w:rsidRPr="009D7903">
              <w:t xml:space="preserve"> - znamená vo vzťahu ku ktorejkoľvek Spoločnosti skupiny SSE</w:t>
            </w:r>
            <w:r w:rsidR="00F378AB">
              <w:t xml:space="preserve"> Holding</w:t>
            </w:r>
            <w:r w:rsidRPr="009D7903">
              <w:t>:</w:t>
            </w:r>
          </w:p>
        </w:tc>
      </w:tr>
      <w:tr w:rsidR="009D7903" w:rsidRPr="009D7903" w14:paraId="315E560A" w14:textId="77777777" w:rsidTr="007E01C4">
        <w:tc>
          <w:tcPr>
            <w:tcW w:w="9924" w:type="dxa"/>
            <w:shd w:val="clear" w:color="auto" w:fill="auto"/>
          </w:tcPr>
          <w:p w14:paraId="49D2A705" w14:textId="77777777" w:rsidR="009D7903" w:rsidRPr="009D7903" w:rsidRDefault="009D7903" w:rsidP="009D7903">
            <w:pPr>
              <w:numPr>
                <w:ilvl w:val="3"/>
                <w:numId w:val="4"/>
              </w:numPr>
              <w:spacing w:line="276" w:lineRule="auto"/>
              <w:jc w:val="both"/>
            </w:pPr>
            <w:r w:rsidRPr="009D7903">
              <w:t>akúkoľvek Pridruženú spoločnosť príslušnej Spoločnosti skupiny SSE</w:t>
            </w:r>
            <w:r w:rsidR="00F378AB">
              <w:t xml:space="preserve"> Holding</w:t>
            </w:r>
            <w:r w:rsidRPr="009D7903">
              <w:t>, ktorá sama o sebe nie je ďalšou Spoločnosťou skupiny SSE</w:t>
            </w:r>
            <w:r w:rsidR="00F378AB">
              <w:t xml:space="preserve"> Holding</w:t>
            </w:r>
            <w:r w:rsidRPr="009D7903">
              <w:t>;</w:t>
            </w:r>
          </w:p>
        </w:tc>
      </w:tr>
      <w:tr w:rsidR="009D7903" w:rsidRPr="009D7903" w14:paraId="22B0736B" w14:textId="77777777" w:rsidTr="007E01C4">
        <w:tc>
          <w:tcPr>
            <w:tcW w:w="9924" w:type="dxa"/>
            <w:shd w:val="clear" w:color="auto" w:fill="auto"/>
          </w:tcPr>
          <w:p w14:paraId="0B1794B4" w14:textId="2EFA362F" w:rsidR="009D7903" w:rsidRPr="009D7903" w:rsidRDefault="009D7903" w:rsidP="00C27D6C">
            <w:pPr>
              <w:pStyle w:val="Odsekzoznamu"/>
              <w:numPr>
                <w:ilvl w:val="3"/>
                <w:numId w:val="4"/>
              </w:numPr>
              <w:spacing w:line="276" w:lineRule="auto"/>
              <w:jc w:val="both"/>
            </w:pPr>
            <w:r w:rsidRPr="009D7903">
              <w:t>akúkoľvek inú osobu, ktorá je: (i) Ministerstvo hospodárstva Slovenskej republiky, Energetický a </w:t>
            </w:r>
            <w:proofErr w:type="spellStart"/>
            <w:r w:rsidRPr="009D7903">
              <w:t>průmyslový</w:t>
            </w:r>
            <w:proofErr w:type="spellEnd"/>
            <w:r w:rsidRPr="009D7903">
              <w:t xml:space="preserve"> holding, </w:t>
            </w:r>
            <w:proofErr w:type="spellStart"/>
            <w:r w:rsidRPr="009D7903">
              <w:t>a.s</w:t>
            </w:r>
            <w:proofErr w:type="spellEnd"/>
            <w:r w:rsidRPr="009D7903">
              <w:t>.</w:t>
            </w:r>
            <w:r w:rsidRPr="00687EDA">
              <w:rPr>
                <w:lang w:val="x-none"/>
              </w:rPr>
              <w:t xml:space="preserve">, so sídlom </w:t>
            </w:r>
            <w:r w:rsidR="00EF4210" w:rsidRPr="00687EDA">
              <w:rPr>
                <w:lang w:val="cs-CZ"/>
              </w:rPr>
              <w:t>Pařížská 130/26, Josefov, 110 00 Praha 1</w:t>
            </w:r>
            <w:r w:rsidRPr="00687EDA">
              <w:rPr>
                <w:lang w:val="x-none"/>
              </w:rPr>
              <w:t xml:space="preserve">, Česká republika, EP Energy, </w:t>
            </w:r>
            <w:proofErr w:type="spellStart"/>
            <w:r w:rsidRPr="00687EDA">
              <w:rPr>
                <w:lang w:val="x-none"/>
              </w:rPr>
              <w:t>a.s</w:t>
            </w:r>
            <w:proofErr w:type="spellEnd"/>
            <w:r w:rsidRPr="00687EDA">
              <w:rPr>
                <w:lang w:val="x-none"/>
              </w:rPr>
              <w:t xml:space="preserve">., so sídlom </w:t>
            </w:r>
            <w:r w:rsidR="00EF4210" w:rsidRPr="00C27D6C">
              <w:rPr>
                <w:lang w:val="cs-CZ"/>
              </w:rPr>
              <w:t>Pařížská 130/26, Josefov, 110 00 Praha 1</w:t>
            </w:r>
            <w:r w:rsidRPr="00C27D6C">
              <w:rPr>
                <w:lang w:val="x-none"/>
              </w:rPr>
              <w:t xml:space="preserve">, Česká republika, IČO 292 59 428 </w:t>
            </w:r>
            <w:r w:rsidRPr="009D7903">
              <w:t>alebo (ii) Pridruženou spoločnosťou akejkoľvek osoby podľa odseku (i) vyššie (v každom prípade za predpokladu a len pokým takáto osoba podľa odseku (i) vyššie alebo ktorákoľvek jej Pridružená spoločnosť (priamo alebo nepriamo) vlastní akékoľvek Akcie),</w:t>
            </w:r>
          </w:p>
        </w:tc>
      </w:tr>
      <w:tr w:rsidR="009D7903" w:rsidRPr="009D7903" w14:paraId="06AD2177" w14:textId="77777777" w:rsidTr="007E01C4">
        <w:tc>
          <w:tcPr>
            <w:tcW w:w="9924" w:type="dxa"/>
            <w:shd w:val="clear" w:color="auto" w:fill="auto"/>
          </w:tcPr>
          <w:p w14:paraId="664881EC" w14:textId="339FF844" w:rsidR="009D7903" w:rsidRPr="009D7903" w:rsidRDefault="00F378AB" w:rsidP="00C27D6C">
            <w:pPr>
              <w:pStyle w:val="Odsekzoznamu"/>
              <w:numPr>
                <w:ilvl w:val="3"/>
                <w:numId w:val="4"/>
              </w:numPr>
              <w:spacing w:line="276" w:lineRule="auto"/>
              <w:jc w:val="both"/>
            </w:pPr>
            <w:r w:rsidRPr="00C27D6C">
              <w:rPr>
                <w:szCs w:val="20"/>
              </w:rPr>
              <w:t>akéhokoľvek člena predstavenstva alebo dozornej rady SSE, Predstavenstva spoločnosti Stredoslovenská energetika Holding, a.s. alebo Dozornej rady spoločnosti Stredoslovenská energetika Holding, a.s., Predstavenstva spoločnosti Stredoslovenská distribučná, a.s. alebo Dozornej rady spoločnosti Stredoslovenská distribučná, a.s.  alebo ktoréhokoľvek Predstavenstva Významnej dcérskej spoločnosti alebo ktorejkoľvek Dozornej rady Významnej dcérskej spoločnosti</w:t>
            </w:r>
            <w:r w:rsidRPr="00C27D6C" w:rsidDel="002A52A1">
              <w:rPr>
                <w:szCs w:val="20"/>
              </w:rPr>
              <w:t xml:space="preserve"> </w:t>
            </w:r>
            <w:r w:rsidRPr="00C27D6C">
              <w:rPr>
                <w:szCs w:val="20"/>
              </w:rPr>
              <w:t>alebo akéhokoľvek zamestnanca Spoločnosti skupiny SSE Holding vo vyššej riadiacej funkcii, ktorý je priamo podriadený predstavenstvu alebo Predstavenstvu spoločnosti Stredoslovenská energetika Holding, a.s. alebo Predstavenstvu spoločnosti Stredoslovenská distribučná, a.s. alebo príslušnému Predstavenstvu Významnej dcérskej spoločnosti (pre vylúčenie pochybností, založenie, skončenie a podmienky jeho pracovnoprávneho vzťahu s príslušnou Spoločnosťou skupiny SSE Holding sa nepovažujú za Obmedzenú transakciu so Spriaznenou stranou) alebo akýkoľvek subjekt, v ktorom takáto osoba vlastní priamy alebo nepriamy podiel vo výške viac ako päť percent (5 %)</w:t>
            </w:r>
            <w:r w:rsidR="009D7903" w:rsidRPr="009D7903">
              <w:t>a</w:t>
            </w:r>
          </w:p>
        </w:tc>
      </w:tr>
      <w:tr w:rsidR="009D7903" w:rsidRPr="009D7903" w14:paraId="2BE6607D" w14:textId="77777777" w:rsidTr="007E01C4">
        <w:tc>
          <w:tcPr>
            <w:tcW w:w="9924" w:type="dxa"/>
            <w:shd w:val="clear" w:color="auto" w:fill="auto"/>
          </w:tcPr>
          <w:p w14:paraId="3AE986D5" w14:textId="6F67F73A" w:rsidR="009D7903" w:rsidRPr="009D7903" w:rsidRDefault="009D7903" w:rsidP="00C27D6C">
            <w:pPr>
              <w:pStyle w:val="Odsekzoznamu"/>
              <w:numPr>
                <w:ilvl w:val="3"/>
                <w:numId w:val="4"/>
              </w:numPr>
              <w:spacing w:line="276" w:lineRule="auto"/>
              <w:jc w:val="both"/>
            </w:pPr>
            <w:r w:rsidRPr="009D7903">
              <w:t xml:space="preserve">akúkoľvek osobu, ktorá priamo alebo nepriamo vlastní aspoň päť percent (5 %) základného imania spoločnosti Stredoslovenská energetika, a.s. </w:t>
            </w:r>
            <w:r w:rsidR="00F378AB">
              <w:t xml:space="preserve">alebo spoločnosti Stredoslovenská energetika Holding, a.s. </w:t>
            </w:r>
            <w:r w:rsidRPr="009D7903">
              <w:t xml:space="preserve">alebo v ktorej je Stredoslovenská energetika, a.s. </w:t>
            </w:r>
            <w:r w:rsidR="00F378AB">
              <w:t xml:space="preserve">alebo spoločnosť Stredoslovenská energetika Holding, a.s. </w:t>
            </w:r>
            <w:r w:rsidRPr="009D7903">
              <w:t>akcionárom, priamo alebo nepriamo vlastniacim aspoň päť percent (5 %) jej základného imania.</w:t>
            </w:r>
          </w:p>
        </w:tc>
      </w:tr>
    </w:tbl>
    <w:p w14:paraId="40105D59" w14:textId="77777777" w:rsidR="009D7903" w:rsidRPr="009D7903" w:rsidRDefault="009D7903" w:rsidP="009D7903">
      <w:pPr>
        <w:spacing w:line="276" w:lineRule="auto"/>
        <w:jc w:val="both"/>
      </w:pPr>
      <w:r w:rsidRPr="009D7903">
        <w:t>Za spriaznenú stranu sa nepovažuje:</w:t>
      </w:r>
    </w:p>
    <w:p w14:paraId="4ED9F32D" w14:textId="425E15D4" w:rsidR="009D7903" w:rsidRPr="009D7903" w:rsidRDefault="0080161C" w:rsidP="00EF4210">
      <w:pPr>
        <w:numPr>
          <w:ilvl w:val="0"/>
          <w:numId w:val="2"/>
        </w:numPr>
        <w:spacing w:after="0" w:line="276" w:lineRule="auto"/>
        <w:jc w:val="both"/>
      </w:pPr>
      <w:r>
        <w:t xml:space="preserve"> </w:t>
      </w:r>
      <w:r w:rsidR="009D7903" w:rsidRPr="009D7903">
        <w:t xml:space="preserve">žiadna Spoločnosť skupiny SSE </w:t>
      </w:r>
      <w:r w:rsidR="00F378AB">
        <w:t xml:space="preserve">Holding </w:t>
      </w:r>
      <w:r w:rsidR="009D7903" w:rsidRPr="009D7903">
        <w:t>voči ktorejkoľvek inej Spoločnosti skupiny SSE</w:t>
      </w:r>
      <w:r w:rsidR="00F378AB">
        <w:t xml:space="preserve"> Holding</w:t>
      </w:r>
    </w:p>
    <w:p w14:paraId="1A52E901" w14:textId="60073D31" w:rsidR="009D7903" w:rsidRDefault="009D7903" w:rsidP="00EF4210">
      <w:pPr>
        <w:numPr>
          <w:ilvl w:val="0"/>
          <w:numId w:val="2"/>
        </w:numPr>
        <w:spacing w:after="0" w:line="276" w:lineRule="auto"/>
        <w:jc w:val="both"/>
      </w:pPr>
      <w:r w:rsidRPr="009D7903">
        <w:t xml:space="preserve"> spoločnosť v prípade, že tak ustanovuje Akcionárska zmluva.</w:t>
      </w:r>
    </w:p>
    <w:p w14:paraId="53B2A333" w14:textId="77777777" w:rsidR="0080161C" w:rsidRPr="009D7903" w:rsidRDefault="0080161C" w:rsidP="0080161C">
      <w:pPr>
        <w:spacing w:after="0" w:line="276" w:lineRule="auto"/>
        <w:ind w:left="1065"/>
        <w:jc w:val="both"/>
      </w:pPr>
    </w:p>
    <w:p w14:paraId="79C1952A" w14:textId="77777777" w:rsidR="009D7903" w:rsidRPr="009D7903" w:rsidRDefault="009D7903" w:rsidP="009D7903">
      <w:pPr>
        <w:spacing w:line="276" w:lineRule="auto"/>
        <w:jc w:val="both"/>
      </w:pPr>
      <w:r w:rsidRPr="009D7903">
        <w:t xml:space="preserve">Skupina SSE </w:t>
      </w:r>
      <w:r w:rsidR="00F378AB">
        <w:t xml:space="preserve">Holding </w:t>
      </w:r>
      <w:r w:rsidRPr="009D7903">
        <w:t xml:space="preserve">– Skupinou SSE </w:t>
      </w:r>
      <w:r w:rsidR="00F378AB">
        <w:t xml:space="preserve">Holding </w:t>
      </w:r>
      <w:r w:rsidRPr="009D7903">
        <w:t>sa rozumejú nasledovné spoločnosti:</w:t>
      </w:r>
    </w:p>
    <w:p w14:paraId="1284693E" w14:textId="77777777" w:rsidR="00F378AB" w:rsidRPr="00F378AB" w:rsidRDefault="00F378AB" w:rsidP="00EF4210">
      <w:pPr>
        <w:numPr>
          <w:ilvl w:val="0"/>
          <w:numId w:val="2"/>
        </w:numPr>
        <w:spacing w:after="0" w:line="276" w:lineRule="auto"/>
        <w:jc w:val="both"/>
      </w:pPr>
      <w:r>
        <w:t xml:space="preserve">Stredoslovenská energetika Holding, a.s. so sídlom </w:t>
      </w:r>
      <w:r w:rsidRPr="009D7903">
        <w:t>Pri Rajčianke 8591/4B, 010 47 Žilina, zapísaná v Obchodnom registri Okresného súdu Žilina, oddiel: Sa, vložka č.</w:t>
      </w:r>
      <w:r w:rsidRPr="009D7903">
        <w:rPr>
          <w:bCs/>
        </w:rPr>
        <w:t xml:space="preserve"> </w:t>
      </w:r>
      <w:r>
        <w:rPr>
          <w:bCs/>
        </w:rPr>
        <w:t>10328</w:t>
      </w:r>
      <w:r w:rsidRPr="000D191E">
        <w:rPr>
          <w:bCs/>
        </w:rPr>
        <w:t>/L</w:t>
      </w:r>
      <w:r w:rsidRPr="009D7903">
        <w:t xml:space="preserve">, IČO: </w:t>
      </w:r>
      <w:r>
        <w:t>36 403 008,</w:t>
      </w:r>
    </w:p>
    <w:p w14:paraId="7CC62219" w14:textId="49129D0F" w:rsidR="009D7903" w:rsidRPr="009D7903" w:rsidRDefault="009D7903" w:rsidP="00EF4210">
      <w:pPr>
        <w:numPr>
          <w:ilvl w:val="0"/>
          <w:numId w:val="2"/>
        </w:numPr>
        <w:spacing w:after="0" w:line="276" w:lineRule="auto"/>
        <w:jc w:val="both"/>
      </w:pPr>
      <w:r w:rsidRPr="00EF4210">
        <w:t>Stredoslovenská energetika, a.</w:t>
      </w:r>
      <w:r w:rsidR="00753B12">
        <w:t xml:space="preserve"> </w:t>
      </w:r>
      <w:r w:rsidRPr="00EF4210">
        <w:t>s.,</w:t>
      </w:r>
      <w:r w:rsidRPr="009D7903">
        <w:t xml:space="preserve"> so sídlom Pri Rajčianke 8591/4B, 010 47 Žilina, zapísaná v Obchodnom registri Okresného súdu Žilina, oddiel: Sa, vložka č.</w:t>
      </w:r>
      <w:r w:rsidRPr="00EF4210">
        <w:t xml:space="preserve"> </w:t>
      </w:r>
      <w:r w:rsidR="000D191E" w:rsidRPr="00EF4210">
        <w:t>10956/L</w:t>
      </w:r>
      <w:r w:rsidRPr="009D7903">
        <w:t xml:space="preserve">, IČO: </w:t>
      </w:r>
      <w:r w:rsidR="000D191E" w:rsidRPr="000D191E">
        <w:t>51 865 467</w:t>
      </w:r>
      <w:r w:rsidRPr="009D7903">
        <w:t>,</w:t>
      </w:r>
    </w:p>
    <w:p w14:paraId="58170A39" w14:textId="6CA82FDF" w:rsidR="009D7903" w:rsidRPr="009D7903" w:rsidRDefault="009D7903" w:rsidP="00EF4210">
      <w:pPr>
        <w:numPr>
          <w:ilvl w:val="0"/>
          <w:numId w:val="2"/>
        </w:numPr>
        <w:spacing w:after="0" w:line="276" w:lineRule="auto"/>
        <w:jc w:val="both"/>
      </w:pPr>
      <w:r w:rsidRPr="00EF4210">
        <w:t xml:space="preserve">Stredoslovenská </w:t>
      </w:r>
      <w:r w:rsidR="00DB088C" w:rsidRPr="00EF4210">
        <w:t xml:space="preserve">distribučná </w:t>
      </w:r>
      <w:proofErr w:type="spellStart"/>
      <w:r w:rsidR="00DB088C" w:rsidRPr="00EF4210">
        <w:t>a</w:t>
      </w:r>
      <w:r w:rsidRPr="00EF4210">
        <w:t>.</w:t>
      </w:r>
      <w:r w:rsidR="00DB088C" w:rsidRPr="00EF4210">
        <w:t>s</w:t>
      </w:r>
      <w:proofErr w:type="spellEnd"/>
      <w:r w:rsidR="00DB088C" w:rsidRPr="00EF4210">
        <w:t>.</w:t>
      </w:r>
      <w:r w:rsidRPr="00EF4210">
        <w:t>,</w:t>
      </w:r>
      <w:r w:rsidRPr="009D7903">
        <w:t xml:space="preserve"> so sídlom Pri Rajčianke 2927/8, zapísaná v Obchodnom registri Okresného súdu Žilina, oddiel: Sa, vložka č.</w:t>
      </w:r>
      <w:r w:rsidRPr="00EF4210">
        <w:t xml:space="preserve"> 10514</w:t>
      </w:r>
      <w:r w:rsidRPr="009D7903">
        <w:t>/L, IČO: 36 442 151,</w:t>
      </w:r>
    </w:p>
    <w:p w14:paraId="06F01157" w14:textId="77777777" w:rsidR="009D7903" w:rsidRPr="009D7903" w:rsidRDefault="009D7903" w:rsidP="00EF4210">
      <w:pPr>
        <w:numPr>
          <w:ilvl w:val="0"/>
          <w:numId w:val="2"/>
        </w:numPr>
        <w:spacing w:after="0" w:line="276" w:lineRule="auto"/>
        <w:jc w:val="both"/>
      </w:pPr>
      <w:r w:rsidRPr="00EF4210">
        <w:t xml:space="preserve">Stredoslovenská energetika – Project </w:t>
      </w:r>
      <w:proofErr w:type="spellStart"/>
      <w:r w:rsidRPr="00EF4210">
        <w:t>Development</w:t>
      </w:r>
      <w:proofErr w:type="spellEnd"/>
      <w:r w:rsidRPr="00EF4210">
        <w:t xml:space="preserve">, </w:t>
      </w:r>
      <w:proofErr w:type="spellStart"/>
      <w:r w:rsidRPr="00EF4210">
        <w:t>s.r.o</w:t>
      </w:r>
      <w:proofErr w:type="spellEnd"/>
      <w:r w:rsidRPr="00EF4210">
        <w:t>.,</w:t>
      </w:r>
      <w:r w:rsidRPr="009D7903">
        <w:t xml:space="preserve"> so sídlom Pri Rajčianke 8591/4B, Žilina 010 47, zapísaná v Obchodnom registri Okresného súdu Žilina, oddiel: </w:t>
      </w:r>
      <w:proofErr w:type="spellStart"/>
      <w:r w:rsidRPr="009D7903">
        <w:t>Sro</w:t>
      </w:r>
      <w:proofErr w:type="spellEnd"/>
      <w:r w:rsidRPr="009D7903">
        <w:t>, vložka č.</w:t>
      </w:r>
      <w:r w:rsidRPr="00EF4210">
        <w:t xml:space="preserve"> 20743</w:t>
      </w:r>
      <w:r w:rsidRPr="009D7903">
        <w:t>/L, IČO: 44 225 733 (ďalej tiež „Významná dcérska spoločnosť“),</w:t>
      </w:r>
    </w:p>
    <w:p w14:paraId="42D5E7E9" w14:textId="0B41803E" w:rsidR="009D7903" w:rsidRDefault="009D7903" w:rsidP="00EF4210">
      <w:pPr>
        <w:numPr>
          <w:ilvl w:val="0"/>
          <w:numId w:val="2"/>
        </w:numPr>
        <w:spacing w:after="0" w:line="276" w:lineRule="auto"/>
        <w:jc w:val="both"/>
      </w:pPr>
      <w:r w:rsidRPr="00EF4210">
        <w:t xml:space="preserve">Elektroenergetické montáže, </w:t>
      </w:r>
      <w:r w:rsidR="009F6282" w:rsidRPr="00EF4210">
        <w:t>s.r.o</w:t>
      </w:r>
      <w:r w:rsidRPr="00EF4210">
        <w:t>.,</w:t>
      </w:r>
      <w:r w:rsidRPr="009D7903">
        <w:t xml:space="preserve"> so sídlom Pri Rajčianke 2926/10, Žilina 010 01, Slovenská republika, zapísanú v Obchodnom registri Okresného súdu Žilina, oddiel: Sa, vložka č.</w:t>
      </w:r>
      <w:r w:rsidRPr="00EF4210">
        <w:t xml:space="preserve"> 10387</w:t>
      </w:r>
      <w:r w:rsidRPr="009D7903">
        <w:t>/L, IČO: 36 412 767 (ďalej tiež „Významná dcérska spoločnosť“),</w:t>
      </w:r>
    </w:p>
    <w:p w14:paraId="6AE1724F" w14:textId="43B8674C" w:rsidR="00753B12" w:rsidRPr="009D7903" w:rsidRDefault="00753B12" w:rsidP="00753B12">
      <w:pPr>
        <w:numPr>
          <w:ilvl w:val="0"/>
          <w:numId w:val="2"/>
        </w:numPr>
        <w:spacing w:after="0" w:line="276" w:lineRule="auto"/>
        <w:jc w:val="both"/>
      </w:pPr>
      <w:r>
        <w:t xml:space="preserve">SSE – MVE, </w:t>
      </w:r>
      <w:proofErr w:type="spellStart"/>
      <w:r>
        <w:t>s.r.o</w:t>
      </w:r>
      <w:proofErr w:type="spellEnd"/>
      <w:r>
        <w:t xml:space="preserve">. so sídlom </w:t>
      </w:r>
      <w:r w:rsidRPr="009D7903">
        <w:t xml:space="preserve">Pri Rajčianke 8591/4B, 010 47 Žilina, zapísaná v Obchodnom registri Okresného súdu Žilina, oddiel: </w:t>
      </w:r>
      <w:proofErr w:type="spellStart"/>
      <w:r w:rsidRPr="009D7903">
        <w:t>S</w:t>
      </w:r>
      <w:r>
        <w:t>ro</w:t>
      </w:r>
      <w:proofErr w:type="spellEnd"/>
      <w:r w:rsidRPr="009D7903">
        <w:t>, vložka č.</w:t>
      </w:r>
      <w:r w:rsidRPr="00EF4210">
        <w:t xml:space="preserve"> </w:t>
      </w:r>
      <w:r>
        <w:t>7058</w:t>
      </w:r>
      <w:r w:rsidRPr="00EF4210">
        <w:t>/L</w:t>
      </w:r>
      <w:r w:rsidRPr="009D7903">
        <w:t xml:space="preserve">, IČO: </w:t>
      </w:r>
      <w:r>
        <w:t>51 865 599</w:t>
      </w:r>
      <w:r w:rsidRPr="009D7903">
        <w:t>,</w:t>
      </w:r>
      <w:bookmarkStart w:id="3" w:name="_GoBack"/>
      <w:bookmarkEnd w:id="3"/>
    </w:p>
    <w:p w14:paraId="232E9D0E" w14:textId="77777777" w:rsidR="009D7903" w:rsidRPr="009D7903" w:rsidRDefault="009D7903" w:rsidP="00EF4210">
      <w:pPr>
        <w:numPr>
          <w:ilvl w:val="0"/>
          <w:numId w:val="2"/>
        </w:numPr>
        <w:spacing w:after="0" w:line="276" w:lineRule="auto"/>
        <w:jc w:val="both"/>
      </w:pPr>
      <w:r w:rsidRPr="00EF4210">
        <w:t>SSE - Metrológia, s.r.o.,</w:t>
      </w:r>
      <w:r w:rsidRPr="009D7903">
        <w:t xml:space="preserve"> so sídlom Škultétyho 76, Žilina 010 01, Slovenská republika, zapísaná v Obchodnom registri Okresného súdu Žilina, oddiel: </w:t>
      </w:r>
      <w:proofErr w:type="spellStart"/>
      <w:r w:rsidRPr="009D7903">
        <w:t>Sro</w:t>
      </w:r>
      <w:proofErr w:type="spellEnd"/>
      <w:r w:rsidRPr="009D7903">
        <w:t xml:space="preserve">, vložka </w:t>
      </w:r>
      <w:r w:rsidRPr="009D7903">
        <w:lastRenderedPageBreak/>
        <w:t>č.</w:t>
      </w:r>
      <w:r w:rsidRPr="00EF4210">
        <w:t xml:space="preserve"> 14165</w:t>
      </w:r>
      <w:r w:rsidRPr="009D7903">
        <w:t>/L, IČO: 36 411 141 (ďalej tiež „Významná dcérska spoločnosť“),</w:t>
      </w:r>
    </w:p>
    <w:p w14:paraId="4E4BD988" w14:textId="77777777" w:rsidR="009D7903" w:rsidRPr="009D7903" w:rsidRDefault="009D7903" w:rsidP="00EF4210">
      <w:pPr>
        <w:numPr>
          <w:ilvl w:val="0"/>
          <w:numId w:val="2"/>
        </w:numPr>
        <w:spacing w:after="0" w:line="276" w:lineRule="auto"/>
        <w:jc w:val="both"/>
      </w:pPr>
      <w:r w:rsidRPr="00EF4210">
        <w:t xml:space="preserve">SSE – </w:t>
      </w:r>
      <w:proofErr w:type="spellStart"/>
      <w:r w:rsidRPr="00EF4210">
        <w:t>Solar</w:t>
      </w:r>
      <w:proofErr w:type="spellEnd"/>
      <w:r w:rsidRPr="00EF4210">
        <w:t xml:space="preserve">, </w:t>
      </w:r>
      <w:proofErr w:type="spellStart"/>
      <w:r w:rsidRPr="00EF4210">
        <w:t>s.r.o</w:t>
      </w:r>
      <w:proofErr w:type="spellEnd"/>
      <w:r w:rsidRPr="00EF4210">
        <w:t>.,</w:t>
      </w:r>
      <w:r w:rsidRPr="009D7903">
        <w:t xml:space="preserve"> so sídlom Pri Rajčianke 8591/4B, Žilina 010 47, zapísanú v Obchodnom registri Okresného súdu Žilina, oddiel: </w:t>
      </w:r>
      <w:proofErr w:type="spellStart"/>
      <w:r w:rsidRPr="009D7903">
        <w:t>Sro</w:t>
      </w:r>
      <w:proofErr w:type="spellEnd"/>
      <w:r w:rsidRPr="009D7903">
        <w:t>, vložka č.</w:t>
      </w:r>
      <w:r w:rsidRPr="00EF4210">
        <w:t xml:space="preserve"> 52696</w:t>
      </w:r>
      <w:r w:rsidRPr="009D7903">
        <w:t>/L, IČO: 45 506 418 (ďalej tiež „Významná dcérska spoločnosť“),</w:t>
      </w:r>
    </w:p>
    <w:p w14:paraId="4EE52021" w14:textId="77777777" w:rsidR="009D7903" w:rsidRPr="009D7903" w:rsidRDefault="009D7903" w:rsidP="00EF4210">
      <w:pPr>
        <w:numPr>
          <w:ilvl w:val="0"/>
          <w:numId w:val="2"/>
        </w:numPr>
        <w:spacing w:after="0" w:line="276" w:lineRule="auto"/>
        <w:jc w:val="both"/>
      </w:pPr>
      <w:r w:rsidRPr="00EF4210">
        <w:t>SSE CZ, s.r.o.,</w:t>
      </w:r>
      <w:r w:rsidRPr="009D7903">
        <w:t xml:space="preserve"> so sídlom Ovocný trh 572/11, Praha 1 – Staré Mesto 110 00, Česká republika, zapísanú v Obchodnom registri vedenom Mestským súdom v Prahe, </w:t>
      </w:r>
      <w:proofErr w:type="spellStart"/>
      <w:r w:rsidRPr="009D7903">
        <w:t>sp</w:t>
      </w:r>
      <w:proofErr w:type="spellEnd"/>
      <w:r w:rsidRPr="009D7903">
        <w:t>. zn.: C</w:t>
      </w:r>
      <w:r w:rsidRPr="00EF4210">
        <w:t xml:space="preserve"> 110308</w:t>
      </w:r>
      <w:r w:rsidRPr="009D7903">
        <w:t>, IČO: 274 04 986 (ďalej tiež „Významná dcérska spoločnosť“),</w:t>
      </w:r>
    </w:p>
    <w:p w14:paraId="470E7724" w14:textId="77777777" w:rsidR="009D7903" w:rsidRPr="009D7903" w:rsidRDefault="009D7903" w:rsidP="00EF4210">
      <w:pPr>
        <w:numPr>
          <w:ilvl w:val="0"/>
          <w:numId w:val="2"/>
        </w:numPr>
        <w:spacing w:after="0" w:line="276" w:lineRule="auto"/>
        <w:jc w:val="both"/>
      </w:pPr>
      <w:r w:rsidRPr="00EF4210">
        <w:t>akákoľvek iná spoločnosť, ktorú (priamo alebo nepriamo) Stredoslovenská energetika</w:t>
      </w:r>
      <w:r w:rsidR="00F378AB" w:rsidRPr="00EF4210">
        <w:t xml:space="preserve"> Holding</w:t>
      </w:r>
      <w:r w:rsidRPr="00EF4210">
        <w:t>, a.s. kontroluje</w:t>
      </w:r>
      <w:r w:rsidRPr="009D7903">
        <w:t xml:space="preserve"> (ďalej tiež „Významná dcérska spoločnosť“), s výnimkou spoločnosti (i) </w:t>
      </w:r>
      <w:proofErr w:type="spellStart"/>
      <w:r w:rsidRPr="009D7903">
        <w:t>Energotel,a.s</w:t>
      </w:r>
      <w:proofErr w:type="spellEnd"/>
      <w:r w:rsidRPr="009D7903">
        <w:t xml:space="preserve">. so sídlom </w:t>
      </w:r>
      <w:proofErr w:type="spellStart"/>
      <w:r w:rsidRPr="009D7903">
        <w:t>Miletičova</w:t>
      </w:r>
      <w:proofErr w:type="spellEnd"/>
      <w:r w:rsidRPr="009D7903">
        <w:t xml:space="preserve"> 7, 821 08 Bratislava, IČO: 35 785 217 a (ii) SPX, </w:t>
      </w:r>
      <w:proofErr w:type="spellStart"/>
      <w:r w:rsidRPr="009D7903">
        <w:t>s.r.o</w:t>
      </w:r>
      <w:proofErr w:type="spellEnd"/>
      <w:r w:rsidRPr="009D7903">
        <w:t xml:space="preserve">., so sídlom Pri Rajčianke 4B, 010 47 Žilina, IČO: 36 427 012. </w:t>
      </w:r>
    </w:p>
    <w:tbl>
      <w:tblPr>
        <w:tblW w:w="9924" w:type="dxa"/>
        <w:tblInd w:w="107" w:type="dxa"/>
        <w:tblLayout w:type="fixed"/>
        <w:tblLook w:val="04A0" w:firstRow="1" w:lastRow="0" w:firstColumn="1" w:lastColumn="0" w:noHBand="0" w:noVBand="1"/>
      </w:tblPr>
      <w:tblGrid>
        <w:gridCol w:w="9924"/>
      </w:tblGrid>
      <w:tr w:rsidR="009D7903" w:rsidRPr="009D7903" w14:paraId="68772FD1" w14:textId="77777777" w:rsidTr="007E01C4">
        <w:tc>
          <w:tcPr>
            <w:tcW w:w="9924" w:type="dxa"/>
            <w:shd w:val="clear" w:color="auto" w:fill="auto"/>
          </w:tcPr>
          <w:p w14:paraId="10FD822A" w14:textId="77777777" w:rsidR="009D7903" w:rsidRPr="009D7903" w:rsidRDefault="009D7903" w:rsidP="009D7903">
            <w:pPr>
              <w:spacing w:line="276" w:lineRule="auto"/>
              <w:jc w:val="both"/>
            </w:pPr>
            <w:r w:rsidRPr="009D7903">
              <w:t>Pridružená spoločnosť - znamená vo vzťahu k akejkoľvek osobe akúkoľvek inú osobu, ktorá priamo alebo nepriamo, prostredníctvom jedného alebo viacerých prostredníkov takúto osobu kontroluje, je ňou kontrolovaná, alebo je spoločne s uvedenou osobou kontrolovaná.</w:t>
            </w:r>
          </w:p>
        </w:tc>
      </w:tr>
    </w:tbl>
    <w:p w14:paraId="3F72455C" w14:textId="77777777" w:rsidR="008E4511" w:rsidRPr="008E4511" w:rsidRDefault="008E4511" w:rsidP="009D7903">
      <w:pPr>
        <w:spacing w:line="276" w:lineRule="auto"/>
      </w:pPr>
      <w:r w:rsidRPr="008E4511">
        <w:t>V ......................... dňa..........................</w:t>
      </w:r>
    </w:p>
    <w:p w14:paraId="1DDBAB7F" w14:textId="77777777" w:rsidR="008E4511" w:rsidRPr="008E4511" w:rsidRDefault="008E4511" w:rsidP="009D7903">
      <w:pPr>
        <w:spacing w:line="276" w:lineRule="auto"/>
        <w:ind w:left="6372" w:firstLine="708"/>
        <w:rPr>
          <w:i/>
        </w:rPr>
      </w:pPr>
      <w:commentRangeStart w:id="4"/>
      <w:r w:rsidRPr="008E4511">
        <w:rPr>
          <w:i/>
        </w:rPr>
        <w:t>Obchodné meno</w:t>
      </w:r>
    </w:p>
    <w:p w14:paraId="0F4EEF25" w14:textId="77777777" w:rsidR="008E4511" w:rsidRPr="008E4511" w:rsidRDefault="008E4511" w:rsidP="009E6A60">
      <w:pPr>
        <w:spacing w:line="276" w:lineRule="auto"/>
        <w:ind w:left="6372" w:firstLine="708"/>
        <w:rPr>
          <w:b/>
        </w:rPr>
      </w:pPr>
      <w:r w:rsidRPr="008E4511">
        <w:rPr>
          <w:i/>
        </w:rPr>
        <w:t>podpis</w:t>
      </w:r>
      <w:commentRangeEnd w:id="4"/>
      <w:r>
        <w:rPr>
          <w:rStyle w:val="Odkaznakomentr"/>
        </w:rPr>
        <w:commentReference w:id="4"/>
      </w:r>
    </w:p>
    <w:sectPr w:rsidR="008E4511" w:rsidRPr="008E4511" w:rsidSect="009E6A60">
      <w:headerReference w:type="default" r:id="rId9"/>
      <w:pgSz w:w="11906" w:h="16838"/>
      <w:pgMar w:top="1560" w:right="1133" w:bottom="1417" w:left="1134" w:header="56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Ing. Andrej Macko" w:date="2019-02-20T16:40:00Z" w:initials="IAM">
    <w:p w14:paraId="5B389291" w14:textId="77777777" w:rsidR="008E4511" w:rsidRDefault="008E4511">
      <w:pPr>
        <w:pStyle w:val="Textkomentra"/>
      </w:pPr>
      <w:r>
        <w:rPr>
          <w:rStyle w:val="Odkaznakomentr"/>
        </w:rPr>
        <w:annotationRef/>
      </w:r>
      <w:r>
        <w:t>Nahradiť</w:t>
      </w:r>
    </w:p>
  </w:comment>
  <w:comment w:id="1" w:author="Ing. Andrej Macko" w:date="2019-02-20T16:40:00Z" w:initials="IAM">
    <w:p w14:paraId="245BB991" w14:textId="77777777" w:rsidR="00DD0D65" w:rsidRDefault="00DD0D65">
      <w:pPr>
        <w:pStyle w:val="Textkomentra"/>
      </w:pPr>
      <w:r>
        <w:rPr>
          <w:rStyle w:val="Odkaznakomentr"/>
        </w:rPr>
        <w:annotationRef/>
      </w:r>
      <w:r>
        <w:t>Ponechať správne</w:t>
      </w:r>
    </w:p>
  </w:comment>
  <w:comment w:id="2" w:author="Ing. Andrej Macko" w:date="2019-02-20T16:40:00Z" w:initials="IAM">
    <w:p w14:paraId="6DEAB0F0" w14:textId="77777777" w:rsidR="00DD0D65" w:rsidRDefault="00DD0D65">
      <w:pPr>
        <w:pStyle w:val="Textkomentra"/>
      </w:pPr>
      <w:r>
        <w:rPr>
          <w:rStyle w:val="Odkaznakomentr"/>
        </w:rPr>
        <w:annotationRef/>
      </w:r>
    </w:p>
  </w:comment>
  <w:comment w:id="4" w:author="Ing. Andrej Macko" w:date="2019-02-20T16:40:00Z" w:initials="IAM">
    <w:p w14:paraId="5F92C90B" w14:textId="77777777" w:rsidR="008E4511" w:rsidRDefault="008E4511">
      <w:pPr>
        <w:pStyle w:val="Textkomentra"/>
      </w:pPr>
      <w:r>
        <w:rPr>
          <w:rStyle w:val="Odkaznakomentr"/>
        </w:rPr>
        <w:annotationRef/>
      </w:r>
      <w:r>
        <w:t>Nahradiť</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B389291" w15:done="0"/>
  <w15:commentEx w15:paraId="245BB991" w15:done="0"/>
  <w15:commentEx w15:paraId="6DEAB0F0" w15:done="0"/>
  <w15:commentEx w15:paraId="5F92C90B"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E568C3" w14:textId="77777777" w:rsidR="00E62E64" w:rsidRDefault="00E62E64" w:rsidP="008E4511">
      <w:pPr>
        <w:spacing w:after="0"/>
      </w:pPr>
      <w:r>
        <w:separator/>
      </w:r>
    </w:p>
  </w:endnote>
  <w:endnote w:type="continuationSeparator" w:id="0">
    <w:p w14:paraId="440A089B" w14:textId="77777777" w:rsidR="00E62E64" w:rsidRDefault="00E62E64" w:rsidP="008E451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altName w:val="Times New Roman"/>
    <w:charset w:val="00"/>
    <w:family w:val="auto"/>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89353" w14:textId="77777777" w:rsidR="00E62E64" w:rsidRDefault="00E62E64" w:rsidP="008E4511">
      <w:pPr>
        <w:spacing w:after="0"/>
      </w:pPr>
      <w:r>
        <w:separator/>
      </w:r>
    </w:p>
  </w:footnote>
  <w:footnote w:type="continuationSeparator" w:id="0">
    <w:p w14:paraId="259D39B1" w14:textId="77777777" w:rsidR="00E62E64" w:rsidRDefault="00E62E64" w:rsidP="008E4511">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B8858" w14:textId="77777777" w:rsidR="008E4511" w:rsidRDefault="008E4511">
    <w:pPr>
      <w:pStyle w:val="Hlavika"/>
    </w:pPr>
    <w:r>
      <w:rPr>
        <w:noProof/>
        <w:lang w:eastAsia="sk-SK"/>
      </w:rPr>
      <w:drawing>
        <wp:inline distT="0" distB="0" distL="0" distR="0" wp14:anchorId="55B2EEB3" wp14:editId="4C7C1C59">
          <wp:extent cx="971550" cy="485775"/>
          <wp:effectExtent l="0" t="0" r="0" b="9525"/>
          <wp:docPr id="5" name="Obrázok 5" descr="sse-logo-119x6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se-logo-119x6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1550" cy="485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6C2A72"/>
    <w:multiLevelType w:val="hybridMultilevel"/>
    <w:tmpl w:val="1DD2734A"/>
    <w:lvl w:ilvl="0" w:tplc="4BD82BCE">
      <w:numFmt w:val="bullet"/>
      <w:lvlText w:val="-"/>
      <w:lvlJc w:val="left"/>
      <w:pPr>
        <w:tabs>
          <w:tab w:val="num" w:pos="1065"/>
        </w:tabs>
        <w:ind w:left="1065" w:hanging="360"/>
      </w:pPr>
      <w:rPr>
        <w:rFonts w:ascii="Times New Roman" w:eastAsia="Times New Roman" w:hAnsi="Times New Roman" w:cs="Times New Roman" w:hint="default"/>
        <w:b/>
      </w:rPr>
    </w:lvl>
    <w:lvl w:ilvl="1" w:tplc="041B0003" w:tentative="1">
      <w:start w:val="1"/>
      <w:numFmt w:val="bullet"/>
      <w:lvlText w:val="o"/>
      <w:lvlJc w:val="left"/>
      <w:pPr>
        <w:tabs>
          <w:tab w:val="num" w:pos="1785"/>
        </w:tabs>
        <w:ind w:left="1785" w:hanging="360"/>
      </w:pPr>
      <w:rPr>
        <w:rFonts w:ascii="Courier New" w:hAnsi="Courier New" w:cs="Courier New" w:hint="default"/>
      </w:rPr>
    </w:lvl>
    <w:lvl w:ilvl="2" w:tplc="041B0005" w:tentative="1">
      <w:start w:val="1"/>
      <w:numFmt w:val="bullet"/>
      <w:lvlText w:val=""/>
      <w:lvlJc w:val="left"/>
      <w:pPr>
        <w:tabs>
          <w:tab w:val="num" w:pos="2505"/>
        </w:tabs>
        <w:ind w:left="2505" w:hanging="360"/>
      </w:pPr>
      <w:rPr>
        <w:rFonts w:ascii="Wingdings" w:hAnsi="Wingdings" w:hint="default"/>
      </w:rPr>
    </w:lvl>
    <w:lvl w:ilvl="3" w:tplc="041B0001" w:tentative="1">
      <w:start w:val="1"/>
      <w:numFmt w:val="bullet"/>
      <w:lvlText w:val=""/>
      <w:lvlJc w:val="left"/>
      <w:pPr>
        <w:tabs>
          <w:tab w:val="num" w:pos="3225"/>
        </w:tabs>
        <w:ind w:left="3225" w:hanging="360"/>
      </w:pPr>
      <w:rPr>
        <w:rFonts w:ascii="Symbol" w:hAnsi="Symbol" w:hint="default"/>
      </w:rPr>
    </w:lvl>
    <w:lvl w:ilvl="4" w:tplc="041B0003" w:tentative="1">
      <w:start w:val="1"/>
      <w:numFmt w:val="bullet"/>
      <w:lvlText w:val="o"/>
      <w:lvlJc w:val="left"/>
      <w:pPr>
        <w:tabs>
          <w:tab w:val="num" w:pos="3945"/>
        </w:tabs>
        <w:ind w:left="3945" w:hanging="360"/>
      </w:pPr>
      <w:rPr>
        <w:rFonts w:ascii="Courier New" w:hAnsi="Courier New" w:cs="Courier New" w:hint="default"/>
      </w:rPr>
    </w:lvl>
    <w:lvl w:ilvl="5" w:tplc="041B0005" w:tentative="1">
      <w:start w:val="1"/>
      <w:numFmt w:val="bullet"/>
      <w:lvlText w:val=""/>
      <w:lvlJc w:val="left"/>
      <w:pPr>
        <w:tabs>
          <w:tab w:val="num" w:pos="4665"/>
        </w:tabs>
        <w:ind w:left="4665" w:hanging="360"/>
      </w:pPr>
      <w:rPr>
        <w:rFonts w:ascii="Wingdings" w:hAnsi="Wingdings" w:hint="default"/>
      </w:rPr>
    </w:lvl>
    <w:lvl w:ilvl="6" w:tplc="041B0001" w:tentative="1">
      <w:start w:val="1"/>
      <w:numFmt w:val="bullet"/>
      <w:lvlText w:val=""/>
      <w:lvlJc w:val="left"/>
      <w:pPr>
        <w:tabs>
          <w:tab w:val="num" w:pos="5385"/>
        </w:tabs>
        <w:ind w:left="5385" w:hanging="360"/>
      </w:pPr>
      <w:rPr>
        <w:rFonts w:ascii="Symbol" w:hAnsi="Symbol" w:hint="default"/>
      </w:rPr>
    </w:lvl>
    <w:lvl w:ilvl="7" w:tplc="041B0003" w:tentative="1">
      <w:start w:val="1"/>
      <w:numFmt w:val="bullet"/>
      <w:lvlText w:val="o"/>
      <w:lvlJc w:val="left"/>
      <w:pPr>
        <w:tabs>
          <w:tab w:val="num" w:pos="6105"/>
        </w:tabs>
        <w:ind w:left="6105" w:hanging="360"/>
      </w:pPr>
      <w:rPr>
        <w:rFonts w:ascii="Courier New" w:hAnsi="Courier New" w:cs="Courier New" w:hint="default"/>
      </w:rPr>
    </w:lvl>
    <w:lvl w:ilvl="8" w:tplc="041B0005" w:tentative="1">
      <w:start w:val="1"/>
      <w:numFmt w:val="bullet"/>
      <w:lvlText w:val=""/>
      <w:lvlJc w:val="left"/>
      <w:pPr>
        <w:tabs>
          <w:tab w:val="num" w:pos="6825"/>
        </w:tabs>
        <w:ind w:left="6825" w:hanging="360"/>
      </w:pPr>
      <w:rPr>
        <w:rFonts w:ascii="Wingdings" w:hAnsi="Wingdings" w:hint="default"/>
      </w:rPr>
    </w:lvl>
  </w:abstractNum>
  <w:abstractNum w:abstractNumId="1" w15:restartNumberingAfterBreak="0">
    <w:nsid w:val="23617166"/>
    <w:multiLevelType w:val="multilevel"/>
    <w:tmpl w:val="8D28A3E4"/>
    <w:lvl w:ilvl="0">
      <w:start w:val="1"/>
      <w:numFmt w:val="upperRoman"/>
      <w:suff w:val="nothing"/>
      <w:lvlText w:val="%1. Časť"/>
      <w:lvlJc w:val="left"/>
      <w:pPr>
        <w:ind w:left="0" w:firstLine="0"/>
      </w:pPr>
      <w:rPr>
        <w:rFonts w:ascii="Times New Roman Bold" w:hAnsi="Times New Roman Bold" w:cs="Times New Roman" w:hint="default"/>
        <w:b/>
        <w:bCs w:val="0"/>
        <w:i w:val="0"/>
        <w:iCs w:val="0"/>
        <w:caps/>
        <w:smallCaps w:val="0"/>
        <w:strike w:val="0"/>
        <w:dstrike w:val="0"/>
        <w:noProof w:val="0"/>
        <w:vanish w:val="0"/>
        <w:color w:val="000000"/>
        <w:spacing w:val="0"/>
        <w:kern w:val="0"/>
        <w:position w:val="0"/>
        <w:sz w:val="24"/>
        <w:u w:val="none"/>
        <w:effect w:val="none"/>
        <w:vertAlign w:val="baseline"/>
        <w:em w:val="none"/>
        <w:specVanish w:val="0"/>
      </w:rPr>
    </w:lvl>
    <w:lvl w:ilvl="1">
      <w:start w:val="1"/>
      <w:numFmt w:val="upperRoman"/>
      <w:lvlRestart w:val="0"/>
      <w:suff w:val="space"/>
      <w:lvlText w:val="Článok %2"/>
      <w:lvlJc w:val="left"/>
      <w:pPr>
        <w:ind w:left="0" w:firstLine="0"/>
      </w:pPr>
      <w:rPr>
        <w:rFonts w:ascii="Times New Roman Bold" w:hAnsi="Times New Roman Bold" w:cs="Times New Roman Bold" w:hint="default"/>
        <w:b/>
        <w:i w:val="0"/>
        <w:caps/>
        <w:color w:val="000000"/>
        <w:sz w:val="24"/>
      </w:rPr>
    </w:lvl>
    <w:lvl w:ilvl="2">
      <w:start w:val="1"/>
      <w:numFmt w:val="decimal"/>
      <w:lvlText w:val="%3"/>
      <w:lvlJc w:val="left"/>
      <w:pPr>
        <w:tabs>
          <w:tab w:val="num" w:pos="720"/>
        </w:tabs>
        <w:ind w:left="720" w:hanging="720"/>
      </w:pPr>
      <w:rPr>
        <w:rFonts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lowerLetter"/>
      <w:lvlText w:val="(%4)"/>
      <w:lvlJc w:val="left"/>
      <w:pPr>
        <w:tabs>
          <w:tab w:val="num" w:pos="720"/>
        </w:tabs>
        <w:ind w:left="720" w:hanging="720"/>
      </w:pPr>
      <w:rPr>
        <w:rFonts w:ascii="Times New Roman" w:eastAsia="MS Mincho" w:hAnsi="Times New Roman" w:cs="Times New Roman" w:hint="default"/>
        <w:b w:val="0"/>
        <w:bCs w:val="0"/>
        <w:i w:val="0"/>
        <w:iCs w:val="0"/>
        <w:color w:val="000000"/>
        <w:sz w:val="22"/>
        <w:szCs w:val="22"/>
      </w:rPr>
    </w:lvl>
    <w:lvl w:ilvl="4">
      <w:start w:val="1"/>
      <w:numFmt w:val="lowerRoman"/>
      <w:lvlText w:val="(%5)"/>
      <w:lvlJc w:val="left"/>
      <w:pPr>
        <w:tabs>
          <w:tab w:val="num" w:pos="2160"/>
        </w:tabs>
        <w:ind w:left="1440" w:hanging="720"/>
      </w:pPr>
      <w:rPr>
        <w:rFonts w:ascii="Times New Roman" w:eastAsia="MS Mincho" w:hAnsi="Times New Roman" w:cs="Times New Roman" w:hint="default"/>
        <w:b w:val="0"/>
        <w:bCs w:val="0"/>
        <w:i w:val="0"/>
        <w:iCs w:val="0"/>
        <w:color w:val="000000"/>
        <w:sz w:val="22"/>
        <w:szCs w:val="22"/>
      </w:rPr>
    </w:lvl>
    <w:lvl w:ilvl="5">
      <w:start w:val="1"/>
      <w:numFmt w:val="upperLetter"/>
      <w:lvlText w:val="(%6)"/>
      <w:lvlJc w:val="left"/>
      <w:pPr>
        <w:tabs>
          <w:tab w:val="num" w:pos="2160"/>
        </w:tabs>
        <w:ind w:left="2160" w:hanging="720"/>
      </w:pPr>
      <w:rPr>
        <w:rFonts w:ascii="Times New Roman" w:eastAsia="MS Mincho" w:hAnsi="Times New Roman" w:cs="Times New Roman" w:hint="default"/>
        <w:b w:val="0"/>
        <w:bCs w:val="0"/>
        <w:i w:val="0"/>
        <w:iCs w:val="0"/>
        <w:color w:val="000000"/>
        <w:sz w:val="24"/>
        <w:szCs w:val="24"/>
      </w:rPr>
    </w:lvl>
    <w:lvl w:ilvl="6">
      <w:start w:val="1"/>
      <w:numFmt w:val="none"/>
      <w:suff w:val="nothing"/>
      <w:lvlText w:val=""/>
      <w:lvlJc w:val="left"/>
      <w:pPr>
        <w:ind w:left="0" w:firstLine="0"/>
      </w:pPr>
      <w:rPr>
        <w:rFonts w:hint="default"/>
        <w:color w:val="000000"/>
      </w:rPr>
    </w:lvl>
    <w:lvl w:ilvl="7">
      <w:start w:val="1"/>
      <w:numFmt w:val="none"/>
      <w:suff w:val="nothing"/>
      <w:lvlText w:val=""/>
      <w:lvlJc w:val="left"/>
      <w:pPr>
        <w:ind w:left="0" w:firstLine="0"/>
      </w:pPr>
      <w:rPr>
        <w:rFonts w:hint="default"/>
        <w:color w:val="000000"/>
      </w:rPr>
    </w:lvl>
    <w:lvl w:ilvl="8">
      <w:start w:val="1"/>
      <w:numFmt w:val="none"/>
      <w:suff w:val="nothing"/>
      <w:lvlText w:val=""/>
      <w:lvlJc w:val="left"/>
      <w:pPr>
        <w:ind w:left="0" w:firstLine="0"/>
      </w:pPr>
      <w:rPr>
        <w:rFonts w:hint="default"/>
        <w:color w:val="000000"/>
      </w:rPr>
    </w:lvl>
  </w:abstractNum>
  <w:abstractNum w:abstractNumId="2" w15:restartNumberingAfterBreak="0">
    <w:nsid w:val="2D361C55"/>
    <w:multiLevelType w:val="hybridMultilevel"/>
    <w:tmpl w:val="5CB60D46"/>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3B992340"/>
    <w:multiLevelType w:val="hybridMultilevel"/>
    <w:tmpl w:val="40C680A8"/>
    <w:lvl w:ilvl="0" w:tplc="041B000F">
      <w:start w:val="1"/>
      <w:numFmt w:val="decimal"/>
      <w:lvlText w:val="%1."/>
      <w:lvlJc w:val="left"/>
      <w:pPr>
        <w:tabs>
          <w:tab w:val="num" w:pos="720"/>
        </w:tabs>
        <w:ind w:left="720" w:hanging="360"/>
      </w:pPr>
    </w:lvl>
    <w:lvl w:ilvl="1" w:tplc="041B0003">
      <w:start w:val="1"/>
      <w:numFmt w:val="bullet"/>
      <w:lvlText w:val="o"/>
      <w:lvlJc w:val="left"/>
      <w:pPr>
        <w:tabs>
          <w:tab w:val="num" w:pos="1440"/>
        </w:tabs>
        <w:ind w:left="1440" w:hanging="360"/>
      </w:pPr>
      <w:rPr>
        <w:rFonts w:ascii="Courier New" w:hAnsi="Courier New" w:cs="Courier New" w:hint="default"/>
      </w:rPr>
    </w:lvl>
    <w:lvl w:ilvl="2" w:tplc="454A8CD0">
      <w:numFmt w:val="bullet"/>
      <w:lvlText w:val="-"/>
      <w:lvlJc w:val="left"/>
      <w:pPr>
        <w:tabs>
          <w:tab w:val="num" w:pos="2160"/>
        </w:tabs>
        <w:ind w:left="2160" w:hanging="360"/>
      </w:pPr>
      <w:rPr>
        <w:rFonts w:ascii="Arial" w:eastAsia="Times New Roman" w:hAnsi="Arial" w:cs="Arial" w:hint="default"/>
      </w:rPr>
    </w:lvl>
    <w:lvl w:ilvl="3" w:tplc="041B0001">
      <w:start w:val="1"/>
      <w:numFmt w:val="bullet"/>
      <w:lvlText w:val=""/>
      <w:lvlJc w:val="left"/>
      <w:pPr>
        <w:tabs>
          <w:tab w:val="num" w:pos="2880"/>
        </w:tabs>
        <w:ind w:left="2880" w:hanging="360"/>
      </w:pPr>
      <w:rPr>
        <w:rFonts w:ascii="Symbol" w:hAnsi="Symbol" w:hint="default"/>
      </w:rPr>
    </w:lvl>
    <w:lvl w:ilvl="4" w:tplc="041B0003">
      <w:start w:val="1"/>
      <w:numFmt w:val="bullet"/>
      <w:lvlText w:val="o"/>
      <w:lvlJc w:val="left"/>
      <w:pPr>
        <w:tabs>
          <w:tab w:val="num" w:pos="3600"/>
        </w:tabs>
        <w:ind w:left="3600" w:hanging="360"/>
      </w:pPr>
      <w:rPr>
        <w:rFonts w:ascii="Courier New" w:hAnsi="Courier New" w:cs="Courier New" w:hint="default"/>
      </w:rPr>
    </w:lvl>
    <w:lvl w:ilvl="5" w:tplc="041B0005">
      <w:start w:val="1"/>
      <w:numFmt w:val="bullet"/>
      <w:lvlText w:val=""/>
      <w:lvlJc w:val="left"/>
      <w:pPr>
        <w:tabs>
          <w:tab w:val="num" w:pos="4320"/>
        </w:tabs>
        <w:ind w:left="4320" w:hanging="360"/>
      </w:pPr>
      <w:rPr>
        <w:rFonts w:ascii="Wingdings" w:hAnsi="Wingdings" w:hint="default"/>
      </w:rPr>
    </w:lvl>
    <w:lvl w:ilvl="6" w:tplc="041B0001">
      <w:start w:val="1"/>
      <w:numFmt w:val="bullet"/>
      <w:lvlText w:val=""/>
      <w:lvlJc w:val="left"/>
      <w:pPr>
        <w:tabs>
          <w:tab w:val="num" w:pos="5040"/>
        </w:tabs>
        <w:ind w:left="5040" w:hanging="360"/>
      </w:pPr>
      <w:rPr>
        <w:rFonts w:ascii="Symbol" w:hAnsi="Symbol" w:hint="default"/>
      </w:rPr>
    </w:lvl>
    <w:lvl w:ilvl="7" w:tplc="041B0003">
      <w:start w:val="1"/>
      <w:numFmt w:val="bullet"/>
      <w:lvlText w:val="o"/>
      <w:lvlJc w:val="left"/>
      <w:pPr>
        <w:tabs>
          <w:tab w:val="num" w:pos="5760"/>
        </w:tabs>
        <w:ind w:left="5760" w:hanging="360"/>
      </w:pPr>
      <w:rPr>
        <w:rFonts w:ascii="Courier New" w:hAnsi="Courier New" w:cs="Courier New" w:hint="default"/>
      </w:rPr>
    </w:lvl>
    <w:lvl w:ilvl="8" w:tplc="041B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A160ABC"/>
    <w:multiLevelType w:val="hybridMultilevel"/>
    <w:tmpl w:val="1B82B37C"/>
    <w:lvl w:ilvl="0" w:tplc="CC5EC1C4">
      <w:numFmt w:val="bullet"/>
      <w:lvlText w:val=""/>
      <w:lvlJc w:val="left"/>
      <w:pPr>
        <w:ind w:left="720" w:hanging="360"/>
      </w:pPr>
      <w:rPr>
        <w:rFonts w:ascii="Wingdings" w:eastAsiaTheme="minorHAnsi" w:hAnsi="Wingdings"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Ing. Andrej Macko">
    <w15:presenceInfo w15:providerId="None" w15:userId="Ing. Andrej Mac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495"/>
    <w:rsid w:val="0003022D"/>
    <w:rsid w:val="00084276"/>
    <w:rsid w:val="000D191E"/>
    <w:rsid w:val="0011184A"/>
    <w:rsid w:val="001D03B0"/>
    <w:rsid w:val="00315B44"/>
    <w:rsid w:val="00401BE4"/>
    <w:rsid w:val="00472988"/>
    <w:rsid w:val="0047328F"/>
    <w:rsid w:val="00484ACB"/>
    <w:rsid w:val="005C34AE"/>
    <w:rsid w:val="006313E3"/>
    <w:rsid w:val="00687EDA"/>
    <w:rsid w:val="00690E2D"/>
    <w:rsid w:val="0069178A"/>
    <w:rsid w:val="00735212"/>
    <w:rsid w:val="00753B12"/>
    <w:rsid w:val="00760B73"/>
    <w:rsid w:val="007837F1"/>
    <w:rsid w:val="00784D2D"/>
    <w:rsid w:val="0080161C"/>
    <w:rsid w:val="008E4511"/>
    <w:rsid w:val="00965765"/>
    <w:rsid w:val="0098224F"/>
    <w:rsid w:val="009D7903"/>
    <w:rsid w:val="009E6A60"/>
    <w:rsid w:val="009F6282"/>
    <w:rsid w:val="00B04C5B"/>
    <w:rsid w:val="00B65495"/>
    <w:rsid w:val="00C27D6C"/>
    <w:rsid w:val="00C52189"/>
    <w:rsid w:val="00D151A6"/>
    <w:rsid w:val="00DB088C"/>
    <w:rsid w:val="00DD0D65"/>
    <w:rsid w:val="00E62E64"/>
    <w:rsid w:val="00EE5931"/>
    <w:rsid w:val="00EF4210"/>
    <w:rsid w:val="00F01F3F"/>
    <w:rsid w:val="00F378AB"/>
    <w:rsid w:val="00F41DDC"/>
    <w:rsid w:val="00F43BA2"/>
    <w:rsid w:val="00FB081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28DCA07"/>
  <w15:docId w15:val="{8DA7823D-409E-4B69-8938-D310FED268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8E4511"/>
    <w:pPr>
      <w:spacing w:line="240" w:lineRule="auto"/>
    </w:pPr>
    <w:rPr>
      <w:rFonts w:ascii="Arial" w:hAnsi="Arial"/>
      <w:sz w:val="20"/>
    </w:rPr>
  </w:style>
  <w:style w:type="paragraph" w:styleId="Nadpis1">
    <w:name w:val="heading 1"/>
    <w:aliases w:val="h1,Article Heading"/>
    <w:basedOn w:val="Normlny"/>
    <w:next w:val="Normlny"/>
    <w:link w:val="Nadpis1Char"/>
    <w:qFormat/>
    <w:rsid w:val="008E451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2">
    <w:name w:val="heading 2"/>
    <w:aliases w:val="2,sub-sect,h2,Style 2,Heading 2 Char1 Char,Heading 2 Char Char Char,Heading 2 Char1 Char Char Char,Heading 2 Char Char Char Char Char,Heading 2 Char1 Char Char Char Char Char,Heading 2 Char Char Char Char Char Char Char"/>
    <w:basedOn w:val="Normlny"/>
    <w:next w:val="Nadpis3"/>
    <w:link w:val="Nadpis2Char"/>
    <w:qFormat/>
    <w:rsid w:val="009D7903"/>
    <w:pPr>
      <w:keepNext/>
      <w:spacing w:after="240"/>
      <w:jc w:val="center"/>
      <w:outlineLvl w:val="1"/>
    </w:pPr>
    <w:rPr>
      <w:rFonts w:ascii="Times New Roman Bold" w:eastAsia="MS Mincho" w:hAnsi="Times New Roman Bold" w:cs="Times New Roman"/>
      <w:b/>
      <w:bCs/>
      <w:caps/>
      <w:color w:val="000000"/>
      <w:sz w:val="24"/>
      <w:szCs w:val="24"/>
      <w:lang w:val="x-none" w:eastAsia="x-none"/>
    </w:rPr>
  </w:style>
  <w:style w:type="paragraph" w:styleId="Nadpis3">
    <w:name w:val="heading 3"/>
    <w:aliases w:val="h3,Heading 3 Char1,Heading 3 Char Char,Heading 3 Char1 Char Char,Heading 3 Char Char Char Char,Heading 3 Char1 Char Char Char Char,Heading 3 Char Char Char Char Char Char,Heading 3 Char Char1 Char Char,Heading 3 Char1 Char1 Char,Minor Char"/>
    <w:basedOn w:val="Normlny"/>
    <w:link w:val="Nadpis3Char"/>
    <w:qFormat/>
    <w:rsid w:val="009D7903"/>
    <w:pPr>
      <w:tabs>
        <w:tab w:val="num" w:pos="720"/>
      </w:tabs>
      <w:spacing w:after="240"/>
      <w:ind w:left="720" w:hanging="720"/>
      <w:jc w:val="both"/>
      <w:outlineLvl w:val="2"/>
    </w:pPr>
    <w:rPr>
      <w:rFonts w:ascii="Times New Roman" w:eastAsia="MS Mincho" w:hAnsi="Times New Roman" w:cs="Times New Roman"/>
      <w:color w:val="000000"/>
      <w:sz w:val="22"/>
      <w:szCs w:val="24"/>
      <w:lang w:val="x-none"/>
    </w:rPr>
  </w:style>
  <w:style w:type="paragraph" w:styleId="Nadpis4">
    <w:name w:val="heading 4"/>
    <w:aliases w:val="h4,Heading 4 Char1,Heading 4 Char Char,Heading 4 Char1 Char Char,Heading 4 Char Char Char Char,Heading 4 Char1 Char1,Heading 4 Char Char Char1"/>
    <w:basedOn w:val="Normlny"/>
    <w:next w:val="Normlny"/>
    <w:link w:val="Nadpis4Char"/>
    <w:unhideWhenUsed/>
    <w:qFormat/>
    <w:rsid w:val="009D7903"/>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Nadpis5">
    <w:name w:val="heading 5"/>
    <w:aliases w:val="h5"/>
    <w:basedOn w:val="Normlny"/>
    <w:link w:val="Nadpis5Char"/>
    <w:qFormat/>
    <w:rsid w:val="009D7903"/>
    <w:pPr>
      <w:tabs>
        <w:tab w:val="num" w:pos="2160"/>
      </w:tabs>
      <w:spacing w:after="240"/>
      <w:ind w:left="1440" w:hanging="720"/>
      <w:jc w:val="both"/>
      <w:outlineLvl w:val="4"/>
    </w:pPr>
    <w:rPr>
      <w:rFonts w:ascii="Times New Roman" w:eastAsia="MS Mincho" w:hAnsi="Times New Roman" w:cs="Times New Roman"/>
      <w:color w:val="000000"/>
      <w:sz w:val="24"/>
      <w:szCs w:val="24"/>
      <w:lang w:val="en-US"/>
    </w:rPr>
  </w:style>
  <w:style w:type="paragraph" w:styleId="Nadpis6">
    <w:name w:val="heading 6"/>
    <w:basedOn w:val="Normlny"/>
    <w:link w:val="Nadpis6Char"/>
    <w:qFormat/>
    <w:rsid w:val="009D7903"/>
    <w:pPr>
      <w:tabs>
        <w:tab w:val="num" w:pos="2160"/>
      </w:tabs>
      <w:spacing w:after="240"/>
      <w:ind w:left="2160" w:hanging="720"/>
      <w:jc w:val="both"/>
      <w:outlineLvl w:val="5"/>
    </w:pPr>
    <w:rPr>
      <w:rFonts w:ascii="Times New Roman" w:eastAsia="MS Mincho" w:hAnsi="Times New Roman" w:cs="Times New Roman"/>
      <w:color w:val="000000"/>
      <w:sz w:val="24"/>
      <w:szCs w:val="24"/>
      <w:lang w:val="x-none" w:eastAsia="x-none"/>
    </w:rPr>
  </w:style>
  <w:style w:type="paragraph" w:styleId="Nadpis7">
    <w:name w:val="heading 7"/>
    <w:basedOn w:val="Normlny"/>
    <w:link w:val="Nadpis7Char"/>
    <w:qFormat/>
    <w:rsid w:val="009D7903"/>
    <w:pPr>
      <w:spacing w:after="240"/>
      <w:jc w:val="both"/>
      <w:outlineLvl w:val="6"/>
    </w:pPr>
    <w:rPr>
      <w:rFonts w:ascii="Times New Roman" w:eastAsia="MS Mincho" w:hAnsi="Times New Roman" w:cs="Times New Roman"/>
      <w:color w:val="000000"/>
      <w:sz w:val="24"/>
      <w:szCs w:val="24"/>
      <w:lang w:val="x-none" w:eastAsia="x-none"/>
    </w:rPr>
  </w:style>
  <w:style w:type="paragraph" w:styleId="Nadpis8">
    <w:name w:val="heading 8"/>
    <w:basedOn w:val="Normlny"/>
    <w:link w:val="Nadpis8Char"/>
    <w:qFormat/>
    <w:rsid w:val="009D7903"/>
    <w:pPr>
      <w:spacing w:after="240"/>
      <w:jc w:val="both"/>
      <w:outlineLvl w:val="7"/>
    </w:pPr>
    <w:rPr>
      <w:rFonts w:ascii="Times New Roman" w:eastAsia="MS Mincho" w:hAnsi="Times New Roman" w:cs="Times New Roman"/>
      <w:color w:val="000000"/>
      <w:sz w:val="24"/>
      <w:szCs w:val="24"/>
      <w:lang w:val="x-none" w:eastAsia="x-none"/>
    </w:rPr>
  </w:style>
  <w:style w:type="paragraph" w:styleId="Nadpis9">
    <w:name w:val="heading 9"/>
    <w:basedOn w:val="Normlny"/>
    <w:link w:val="Nadpis9Char"/>
    <w:qFormat/>
    <w:rsid w:val="009D7903"/>
    <w:pPr>
      <w:spacing w:after="240"/>
      <w:jc w:val="both"/>
      <w:outlineLvl w:val="8"/>
    </w:pPr>
    <w:rPr>
      <w:rFonts w:ascii="Times New Roman" w:eastAsia="MS Mincho" w:hAnsi="Times New Roman" w:cs="Times New Roman"/>
      <w:color w:val="000000"/>
      <w:sz w:val="24"/>
      <w:szCs w:val="24"/>
      <w:lang w:val="en-GB" w:eastAsia="x-non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8E4511"/>
    <w:pPr>
      <w:tabs>
        <w:tab w:val="center" w:pos="4536"/>
        <w:tab w:val="right" w:pos="9072"/>
      </w:tabs>
      <w:spacing w:after="0"/>
    </w:pPr>
  </w:style>
  <w:style w:type="character" w:customStyle="1" w:styleId="HlavikaChar">
    <w:name w:val="Hlavička Char"/>
    <w:basedOn w:val="Predvolenpsmoodseku"/>
    <w:link w:val="Hlavika"/>
    <w:uiPriority w:val="99"/>
    <w:rsid w:val="008E4511"/>
  </w:style>
  <w:style w:type="paragraph" w:styleId="Pta">
    <w:name w:val="footer"/>
    <w:basedOn w:val="Normlny"/>
    <w:link w:val="PtaChar"/>
    <w:uiPriority w:val="99"/>
    <w:unhideWhenUsed/>
    <w:rsid w:val="008E4511"/>
    <w:pPr>
      <w:tabs>
        <w:tab w:val="center" w:pos="4536"/>
        <w:tab w:val="right" w:pos="9072"/>
      </w:tabs>
      <w:spacing w:after="0"/>
    </w:pPr>
  </w:style>
  <w:style w:type="character" w:customStyle="1" w:styleId="PtaChar">
    <w:name w:val="Päta Char"/>
    <w:basedOn w:val="Predvolenpsmoodseku"/>
    <w:link w:val="Pta"/>
    <w:uiPriority w:val="99"/>
    <w:rsid w:val="008E4511"/>
  </w:style>
  <w:style w:type="character" w:customStyle="1" w:styleId="Nadpis1Char">
    <w:name w:val="Nadpis 1 Char"/>
    <w:aliases w:val="h1 Char,Article Heading Char"/>
    <w:basedOn w:val="Predvolenpsmoodseku"/>
    <w:link w:val="Nadpis1"/>
    <w:uiPriority w:val="9"/>
    <w:rsid w:val="008E4511"/>
    <w:rPr>
      <w:rFonts w:asciiTheme="majorHAnsi" w:eastAsiaTheme="majorEastAsia" w:hAnsiTheme="majorHAnsi" w:cstheme="majorBidi"/>
      <w:color w:val="2E74B5" w:themeColor="accent1" w:themeShade="BF"/>
      <w:sz w:val="32"/>
      <w:szCs w:val="32"/>
    </w:rPr>
  </w:style>
  <w:style w:type="character" w:styleId="Odkaznakomentr">
    <w:name w:val="annotation reference"/>
    <w:basedOn w:val="Predvolenpsmoodseku"/>
    <w:uiPriority w:val="99"/>
    <w:semiHidden/>
    <w:unhideWhenUsed/>
    <w:rsid w:val="008E4511"/>
    <w:rPr>
      <w:sz w:val="16"/>
      <w:szCs w:val="16"/>
    </w:rPr>
  </w:style>
  <w:style w:type="paragraph" w:styleId="Textkomentra">
    <w:name w:val="annotation text"/>
    <w:basedOn w:val="Normlny"/>
    <w:link w:val="TextkomentraChar"/>
    <w:uiPriority w:val="99"/>
    <w:semiHidden/>
    <w:unhideWhenUsed/>
    <w:rsid w:val="008E4511"/>
    <w:rPr>
      <w:szCs w:val="20"/>
    </w:rPr>
  </w:style>
  <w:style w:type="character" w:customStyle="1" w:styleId="TextkomentraChar">
    <w:name w:val="Text komentára Char"/>
    <w:basedOn w:val="Predvolenpsmoodseku"/>
    <w:link w:val="Textkomentra"/>
    <w:uiPriority w:val="99"/>
    <w:semiHidden/>
    <w:rsid w:val="008E4511"/>
    <w:rPr>
      <w:rFonts w:ascii="Arial" w:hAnsi="Arial"/>
      <w:sz w:val="20"/>
      <w:szCs w:val="20"/>
    </w:rPr>
  </w:style>
  <w:style w:type="paragraph" w:styleId="Predmetkomentra">
    <w:name w:val="annotation subject"/>
    <w:basedOn w:val="Textkomentra"/>
    <w:next w:val="Textkomentra"/>
    <w:link w:val="PredmetkomentraChar"/>
    <w:uiPriority w:val="99"/>
    <w:semiHidden/>
    <w:unhideWhenUsed/>
    <w:rsid w:val="008E4511"/>
    <w:rPr>
      <w:b/>
      <w:bCs/>
    </w:rPr>
  </w:style>
  <w:style w:type="character" w:customStyle="1" w:styleId="PredmetkomentraChar">
    <w:name w:val="Predmet komentára Char"/>
    <w:basedOn w:val="TextkomentraChar"/>
    <w:link w:val="Predmetkomentra"/>
    <w:uiPriority w:val="99"/>
    <w:semiHidden/>
    <w:rsid w:val="008E4511"/>
    <w:rPr>
      <w:rFonts w:ascii="Arial" w:hAnsi="Arial"/>
      <w:b/>
      <w:bCs/>
      <w:sz w:val="20"/>
      <w:szCs w:val="20"/>
    </w:rPr>
  </w:style>
  <w:style w:type="paragraph" w:styleId="Textbubliny">
    <w:name w:val="Balloon Text"/>
    <w:basedOn w:val="Normlny"/>
    <w:link w:val="TextbublinyChar"/>
    <w:uiPriority w:val="99"/>
    <w:semiHidden/>
    <w:unhideWhenUsed/>
    <w:rsid w:val="008E4511"/>
    <w:pPr>
      <w:spacing w:after="0"/>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8E4511"/>
    <w:rPr>
      <w:rFonts w:ascii="Segoe UI" w:hAnsi="Segoe UI" w:cs="Segoe UI"/>
      <w:sz w:val="18"/>
      <w:szCs w:val="18"/>
    </w:rPr>
  </w:style>
  <w:style w:type="paragraph" w:styleId="Odsekzoznamu">
    <w:name w:val="List Paragraph"/>
    <w:basedOn w:val="Normlny"/>
    <w:uiPriority w:val="34"/>
    <w:qFormat/>
    <w:rsid w:val="008E4511"/>
    <w:pPr>
      <w:ind w:left="720"/>
      <w:contextualSpacing/>
    </w:pPr>
  </w:style>
  <w:style w:type="character" w:customStyle="1" w:styleId="Nadpis4Char">
    <w:name w:val="Nadpis 4 Char"/>
    <w:aliases w:val="h4 Char,Heading 4 Char1 Char,Heading 4 Char Char Char,Heading 4 Char1 Char Char Char,Heading 4 Char Char Char Char Char,Heading 4 Char1 Char1 Char,Heading 4 Char Char Char1 Char"/>
    <w:basedOn w:val="Predvolenpsmoodseku"/>
    <w:link w:val="Nadpis4"/>
    <w:uiPriority w:val="9"/>
    <w:semiHidden/>
    <w:rsid w:val="009D7903"/>
    <w:rPr>
      <w:rFonts w:asciiTheme="majorHAnsi" w:eastAsiaTheme="majorEastAsia" w:hAnsiTheme="majorHAnsi" w:cstheme="majorBidi"/>
      <w:i/>
      <w:iCs/>
      <w:color w:val="2E74B5" w:themeColor="accent1" w:themeShade="BF"/>
      <w:sz w:val="20"/>
    </w:rPr>
  </w:style>
  <w:style w:type="character" w:customStyle="1" w:styleId="Nadpis2Char">
    <w:name w:val="Nadpis 2 Char"/>
    <w:aliases w:val="2 Char,sub-sect Char,h2 Char,Style 2 Char,Heading 2 Char1 Char Char,Heading 2 Char Char Char Char,Heading 2 Char1 Char Char Char Char,Heading 2 Char Char Char Char Char Char,Heading 2 Char1 Char Char Char Char Char Char"/>
    <w:basedOn w:val="Predvolenpsmoodseku"/>
    <w:link w:val="Nadpis2"/>
    <w:rsid w:val="009D7903"/>
    <w:rPr>
      <w:rFonts w:ascii="Times New Roman Bold" w:eastAsia="MS Mincho" w:hAnsi="Times New Roman Bold" w:cs="Times New Roman"/>
      <w:b/>
      <w:bCs/>
      <w:caps/>
      <w:color w:val="000000"/>
      <w:sz w:val="24"/>
      <w:szCs w:val="24"/>
      <w:lang w:val="x-none" w:eastAsia="x-none"/>
    </w:rPr>
  </w:style>
  <w:style w:type="character" w:customStyle="1" w:styleId="Nadpis3Char">
    <w:name w:val="Nadpis 3 Char"/>
    <w:aliases w:val="h3 Char,Heading 3 Char1 Char,Heading 3 Char Char Char,Heading 3 Char1 Char Char Char,Heading 3 Char Char Char Char Char,Heading 3 Char1 Char Char Char Char Char,Heading 3 Char Char Char Char Char Char Char,Heading 3 Char1 Char1 Char Char"/>
    <w:basedOn w:val="Predvolenpsmoodseku"/>
    <w:link w:val="Nadpis3"/>
    <w:rsid w:val="009D7903"/>
    <w:rPr>
      <w:rFonts w:ascii="Times New Roman" w:eastAsia="MS Mincho" w:hAnsi="Times New Roman" w:cs="Times New Roman"/>
      <w:color w:val="000000"/>
      <w:szCs w:val="24"/>
      <w:lang w:val="x-none"/>
    </w:rPr>
  </w:style>
  <w:style w:type="character" w:customStyle="1" w:styleId="Nadpis5Char">
    <w:name w:val="Nadpis 5 Char"/>
    <w:aliases w:val="h5 Char"/>
    <w:basedOn w:val="Predvolenpsmoodseku"/>
    <w:link w:val="Nadpis5"/>
    <w:rsid w:val="009D7903"/>
    <w:rPr>
      <w:rFonts w:ascii="Times New Roman" w:eastAsia="MS Mincho" w:hAnsi="Times New Roman" w:cs="Times New Roman"/>
      <w:color w:val="000000"/>
      <w:sz w:val="24"/>
      <w:szCs w:val="24"/>
      <w:lang w:val="en-US"/>
    </w:rPr>
  </w:style>
  <w:style w:type="character" w:customStyle="1" w:styleId="Nadpis6Char">
    <w:name w:val="Nadpis 6 Char"/>
    <w:basedOn w:val="Predvolenpsmoodseku"/>
    <w:link w:val="Nadpis6"/>
    <w:rsid w:val="009D7903"/>
    <w:rPr>
      <w:rFonts w:ascii="Times New Roman" w:eastAsia="MS Mincho" w:hAnsi="Times New Roman" w:cs="Times New Roman"/>
      <w:color w:val="000000"/>
      <w:sz w:val="24"/>
      <w:szCs w:val="24"/>
      <w:lang w:val="x-none" w:eastAsia="x-none"/>
    </w:rPr>
  </w:style>
  <w:style w:type="character" w:customStyle="1" w:styleId="Nadpis7Char">
    <w:name w:val="Nadpis 7 Char"/>
    <w:basedOn w:val="Predvolenpsmoodseku"/>
    <w:link w:val="Nadpis7"/>
    <w:rsid w:val="009D7903"/>
    <w:rPr>
      <w:rFonts w:ascii="Times New Roman" w:eastAsia="MS Mincho" w:hAnsi="Times New Roman" w:cs="Times New Roman"/>
      <w:color w:val="000000"/>
      <w:sz w:val="24"/>
      <w:szCs w:val="24"/>
      <w:lang w:val="x-none" w:eastAsia="x-none"/>
    </w:rPr>
  </w:style>
  <w:style w:type="character" w:customStyle="1" w:styleId="Nadpis8Char">
    <w:name w:val="Nadpis 8 Char"/>
    <w:basedOn w:val="Predvolenpsmoodseku"/>
    <w:link w:val="Nadpis8"/>
    <w:rsid w:val="009D7903"/>
    <w:rPr>
      <w:rFonts w:ascii="Times New Roman" w:eastAsia="MS Mincho" w:hAnsi="Times New Roman" w:cs="Times New Roman"/>
      <w:color w:val="000000"/>
      <w:sz w:val="24"/>
      <w:szCs w:val="24"/>
      <w:lang w:val="x-none" w:eastAsia="x-none"/>
    </w:rPr>
  </w:style>
  <w:style w:type="character" w:customStyle="1" w:styleId="Nadpis9Char">
    <w:name w:val="Nadpis 9 Char"/>
    <w:basedOn w:val="Predvolenpsmoodseku"/>
    <w:link w:val="Nadpis9"/>
    <w:rsid w:val="009D7903"/>
    <w:rPr>
      <w:rFonts w:ascii="Times New Roman" w:eastAsia="MS Mincho" w:hAnsi="Times New Roman" w:cs="Times New Roman"/>
      <w:color w:val="000000"/>
      <w:sz w:val="24"/>
      <w:szCs w:val="24"/>
      <w:lang w:val="en-GB" w:eastAsia="x-none"/>
    </w:rPr>
  </w:style>
  <w:style w:type="character" w:styleId="Hypertextovprepojenie">
    <w:name w:val="Hyperlink"/>
    <w:basedOn w:val="Predvolenpsmoodseku"/>
    <w:uiPriority w:val="99"/>
    <w:unhideWhenUsed/>
    <w:rsid w:val="00F378AB"/>
    <w:rPr>
      <w:color w:val="0563C1" w:themeColor="hyperlink"/>
      <w:u w:val="single"/>
    </w:rPr>
  </w:style>
  <w:style w:type="character" w:styleId="PouitHypertextovPrepojenie">
    <w:name w:val="FollowedHyperlink"/>
    <w:basedOn w:val="Predvolenpsmoodseku"/>
    <w:uiPriority w:val="99"/>
    <w:semiHidden/>
    <w:unhideWhenUsed/>
    <w:rsid w:val="00EF42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1132</Words>
  <Characters>6459</Characters>
  <Application>Microsoft Office Word</Application>
  <DocSecurity>4</DocSecurity>
  <Lines>53</Lines>
  <Paragraphs>15</Paragraphs>
  <ScaleCrop>false</ScaleCrop>
  <HeadingPairs>
    <vt:vector size="2" baseType="variant">
      <vt:variant>
        <vt:lpstr>Názov</vt:lpstr>
      </vt:variant>
      <vt:variant>
        <vt:i4>1</vt:i4>
      </vt:variant>
    </vt:vector>
  </HeadingPairs>
  <TitlesOfParts>
    <vt:vector size="1" baseType="lpstr">
      <vt:lpstr/>
    </vt:vector>
  </TitlesOfParts>
  <Company>SSE</Company>
  <LinksUpToDate>false</LinksUpToDate>
  <CharactersWithSpaces>7576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 Andrej Macko</dc:creator>
  <cp:lastModifiedBy>Marta Skrkonova</cp:lastModifiedBy>
  <cp:revision>2</cp:revision>
  <dcterms:created xsi:type="dcterms:W3CDTF">2019-03-27T12:43:00Z</dcterms:created>
  <dcterms:modified xsi:type="dcterms:W3CDTF">2019-03-27T12:43:00Z</dcterms:modified>
</cp:coreProperties>
</file>